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F5" w:rsidRPr="00F14482" w:rsidRDefault="00896AF5" w:rsidP="00896AF5">
      <w:pPr>
        <w:autoSpaceDE w:val="0"/>
        <w:spacing w:line="225" w:lineRule="atLeast"/>
        <w:jc w:val="center"/>
        <w:rPr>
          <w:rFonts w:ascii="Verdana" w:eastAsia="Verdana" w:hAnsi="Verdana" w:cs="Verdana"/>
          <w:b/>
          <w:bCs/>
          <w:sz w:val="26"/>
          <w:szCs w:val="26"/>
        </w:rPr>
      </w:pPr>
      <w:r w:rsidRPr="00F14482">
        <w:rPr>
          <w:rFonts w:ascii="Verdana" w:eastAsia="Verdana" w:hAnsi="Verdana" w:cs="Verdana"/>
          <w:b/>
          <w:bCs/>
          <w:sz w:val="26"/>
          <w:szCs w:val="26"/>
        </w:rPr>
        <w:t>Jakie s</w:t>
      </w:r>
      <w:r>
        <w:rPr>
          <w:rFonts w:ascii="Verdana" w:eastAsia="Verdana" w:hAnsi="Verdana" w:cs="Verdana"/>
          <w:b/>
          <w:bCs/>
          <w:sz w:val="26"/>
          <w:szCs w:val="26"/>
        </w:rPr>
        <w:t>ą czynniki ryzyka powstawania stopy cukrzycowej?</w:t>
      </w:r>
    </w:p>
    <w:p w:rsidR="00896AF5" w:rsidRPr="00F14482" w:rsidRDefault="00896AF5" w:rsidP="00896AF5">
      <w:pPr>
        <w:autoSpaceDE w:val="0"/>
        <w:spacing w:line="225" w:lineRule="atLeast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:rsidR="00896AF5" w:rsidRPr="00F14482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14482">
        <w:rPr>
          <w:rFonts w:ascii="Verdana" w:eastAsia="Verdana" w:hAnsi="Verdana" w:cs="Verdana"/>
          <w:b/>
          <w:bCs/>
          <w:sz w:val="20"/>
          <w:szCs w:val="20"/>
        </w:rPr>
        <w:t>Podstawowym czynnikiem ryzyka w przypadku zespołu stopy cukrzycowej (ZSC) jest długotrwała, źle kontrolowana cukrzyca. Nie oznac</w:t>
      </w:r>
      <w:r>
        <w:rPr>
          <w:rFonts w:ascii="Verdana" w:eastAsia="Verdana" w:hAnsi="Verdana" w:cs="Verdana"/>
          <w:b/>
          <w:bCs/>
          <w:sz w:val="20"/>
          <w:szCs w:val="20"/>
        </w:rPr>
        <w:t>za to jednak, że poz</w:t>
      </w:r>
      <w:r w:rsidRPr="00F14482"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F14482">
        <w:rPr>
          <w:rFonts w:ascii="Verdana" w:eastAsia="Verdana" w:hAnsi="Verdana" w:cs="Verdana"/>
          <w:b/>
          <w:bCs/>
          <w:sz w:val="20"/>
          <w:szCs w:val="20"/>
        </w:rPr>
        <w:t>m cukru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w normie</w:t>
      </w:r>
      <w:r w:rsidRPr="00F14482">
        <w:rPr>
          <w:rFonts w:ascii="Verdana" w:eastAsia="Verdana" w:hAnsi="Verdana" w:cs="Verdana"/>
          <w:b/>
          <w:bCs/>
          <w:sz w:val="20"/>
          <w:szCs w:val="20"/>
        </w:rPr>
        <w:t xml:space="preserve"> stanowi całkowitą ochronę przed pojawieniem się ZSC. </w:t>
      </w:r>
    </w:p>
    <w:p w:rsidR="00896AF5" w:rsidRPr="00F14482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896AF5" w:rsidRPr="00F14482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i/>
          <w:iCs/>
          <w:sz w:val="20"/>
          <w:szCs w:val="20"/>
        </w:rPr>
        <w:t>Pacjenci z cukrzycą powinni przede wszystkim przestrzegać określonych zasad, które pozwolą zapobiec powikłaniom</w:t>
      </w:r>
      <w:r>
        <w:rPr>
          <w:rFonts w:ascii="Verdana" w:eastAsia="Verdana" w:hAnsi="Verdana" w:cs="Verdana"/>
          <w:i/>
          <w:iCs/>
          <w:sz w:val="20"/>
          <w:szCs w:val="20"/>
        </w:rPr>
        <w:t>,</w:t>
      </w:r>
      <w:r w:rsidRPr="00F14482">
        <w:rPr>
          <w:rFonts w:ascii="Verdana" w:eastAsia="Verdana" w:hAnsi="Verdana" w:cs="Verdana"/>
          <w:i/>
          <w:iCs/>
          <w:sz w:val="20"/>
          <w:szCs w:val="20"/>
        </w:rPr>
        <w:t xml:space="preserve"> takim jak zespół stopy cukrzycowej. Jednak zanim poznają te reguły</w:t>
      </w:r>
      <w:r>
        <w:rPr>
          <w:rFonts w:ascii="Verdana" w:eastAsia="Verdana" w:hAnsi="Verdana" w:cs="Verdana"/>
          <w:i/>
          <w:iCs/>
          <w:sz w:val="20"/>
          <w:szCs w:val="20"/>
        </w:rPr>
        <w:t>,</w:t>
      </w:r>
      <w:r w:rsidRPr="00F14482">
        <w:rPr>
          <w:rFonts w:ascii="Verdana" w:eastAsia="Verdana" w:hAnsi="Verdana" w:cs="Verdana"/>
          <w:i/>
          <w:iCs/>
          <w:sz w:val="20"/>
          <w:szCs w:val="20"/>
        </w:rPr>
        <w:t xml:space="preserve"> muszą wiedzieć, jakie są czynniki ryzyka powstawania ZSC. To właśnie niewiedza jest 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jednym z </w:t>
      </w:r>
      <w:r w:rsidRPr="00F14482">
        <w:rPr>
          <w:rFonts w:ascii="Verdana" w:eastAsia="Verdana" w:hAnsi="Verdana" w:cs="Verdana"/>
          <w:i/>
          <w:iCs/>
          <w:sz w:val="20"/>
          <w:szCs w:val="20"/>
        </w:rPr>
        <w:t>poważnych zagrożeniem. Niestety nie każdy chory na cukrzycę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zarówno</w:t>
      </w:r>
      <w:r w:rsidRPr="00F14482">
        <w:rPr>
          <w:rFonts w:ascii="Verdana" w:eastAsia="Verdana" w:hAnsi="Verdana" w:cs="Verdana"/>
          <w:i/>
          <w:iCs/>
          <w:sz w:val="20"/>
          <w:szCs w:val="20"/>
        </w:rPr>
        <w:t xml:space="preserve"> zdaje sobie sprawę z tego, że nawet proste czynności mogą doprowadzić do powstania infekcji czy owrzodzenia –</w:t>
      </w:r>
      <w:r w:rsidRPr="00F14482">
        <w:rPr>
          <w:rFonts w:ascii="Verdana" w:eastAsia="Verdana" w:hAnsi="Verdana" w:cs="Verdana"/>
          <w:sz w:val="20"/>
          <w:szCs w:val="20"/>
        </w:rPr>
        <w:t xml:space="preserve"> mówi dr n. med</w:t>
      </w:r>
      <w:r w:rsidR="00361923">
        <w:rPr>
          <w:rFonts w:ascii="Verdana" w:eastAsia="Verdana" w:hAnsi="Verdana" w:cs="Verdana"/>
          <w:sz w:val="20"/>
          <w:szCs w:val="20"/>
        </w:rPr>
        <w:t xml:space="preserve">. Beata </w:t>
      </w:r>
      <w:proofErr w:type="spellStart"/>
      <w:r w:rsidR="00361923">
        <w:rPr>
          <w:rFonts w:ascii="Verdana" w:eastAsia="Verdana" w:hAnsi="Verdana" w:cs="Verdana"/>
          <w:sz w:val="20"/>
          <w:szCs w:val="20"/>
        </w:rPr>
        <w:t>Mrozikiewicz-Rakowska</w:t>
      </w:r>
      <w:proofErr w:type="spellEnd"/>
      <w:r w:rsidR="00361923">
        <w:rPr>
          <w:rFonts w:ascii="Verdana" w:eastAsia="Verdana" w:hAnsi="Verdana" w:cs="Verdana"/>
          <w:sz w:val="20"/>
          <w:szCs w:val="20"/>
        </w:rPr>
        <w:t xml:space="preserve"> z</w:t>
      </w:r>
      <w:bookmarkStart w:id="0" w:name="_GoBack"/>
      <w:bookmarkEnd w:id="0"/>
      <w:r w:rsidR="00361923">
        <w:rPr>
          <w:rFonts w:ascii="Verdana" w:eastAsia="Verdana" w:hAnsi="Verdana" w:cs="Verdana"/>
          <w:sz w:val="20"/>
          <w:szCs w:val="20"/>
        </w:rPr>
        <w:t> </w:t>
      </w:r>
      <w:r w:rsidRPr="00F14482">
        <w:rPr>
          <w:rFonts w:ascii="Verdana" w:eastAsia="Verdana" w:hAnsi="Verdana" w:cs="Verdana"/>
          <w:sz w:val="20"/>
          <w:szCs w:val="20"/>
        </w:rPr>
        <w:t>Katedry i Kliniki Gastroenterologii i</w:t>
      </w:r>
      <w:r>
        <w:rPr>
          <w:rFonts w:ascii="Verdana" w:eastAsia="Verdana" w:hAnsi="Verdana" w:cs="Verdana"/>
          <w:sz w:val="20"/>
          <w:szCs w:val="20"/>
        </w:rPr>
        <w:t> </w:t>
      </w:r>
      <w:r w:rsidRPr="00F14482">
        <w:rPr>
          <w:rFonts w:ascii="Verdana" w:eastAsia="Verdana" w:hAnsi="Verdana" w:cs="Verdana"/>
          <w:sz w:val="20"/>
          <w:szCs w:val="20"/>
        </w:rPr>
        <w:t>Chorób Przemiany Materii Warszawskiego Uniwersytetu Medycznego, ekspert programu „Zdrowa ONA”.</w:t>
      </w:r>
    </w:p>
    <w:p w:rsidR="00896AF5" w:rsidRPr="00F14482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896AF5" w:rsidRPr="00F14482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b/>
          <w:bCs/>
          <w:sz w:val="20"/>
          <w:szCs w:val="20"/>
        </w:rPr>
        <w:t>Zewnętrzne czynniki ryzyka owrzodzenia, a w następstwie zespołu stopy cukrzycowej:</w:t>
      </w:r>
    </w:p>
    <w:p w:rsidR="00896AF5" w:rsidRPr="00F14482" w:rsidRDefault="00896AF5" w:rsidP="00896AF5">
      <w:pPr>
        <w:numPr>
          <w:ilvl w:val="0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sz w:val="20"/>
          <w:szCs w:val="20"/>
        </w:rPr>
        <w:t>niewielkie, powtarzające się mechaniczne uszkodzenia, które mogą być wynikiem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896AF5" w:rsidRPr="00F14482" w:rsidRDefault="009D04A6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obecności</w:t>
      </w:r>
      <w:r w:rsidR="00896AF5" w:rsidRPr="00F14482">
        <w:rPr>
          <w:rFonts w:ascii="Verdana" w:eastAsia="Verdana" w:hAnsi="Verdana" w:cs="Verdana"/>
          <w:sz w:val="20"/>
          <w:szCs w:val="20"/>
        </w:rPr>
        <w:t xml:space="preserve"> ciała obcego w bucie (np. kamienia)</w:t>
      </w:r>
    </w:p>
    <w:p w:rsidR="00896AF5" w:rsidRPr="00FA4659" w:rsidRDefault="00FA4659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źle dopasowanego, </w:t>
      </w:r>
      <w:r w:rsidR="00896AF5" w:rsidRPr="00FA4659">
        <w:rPr>
          <w:rFonts w:ascii="Verdana" w:eastAsia="Verdana" w:hAnsi="Verdana" w:cs="Verdana"/>
          <w:sz w:val="20"/>
          <w:szCs w:val="20"/>
        </w:rPr>
        <w:t>niewygodnego, uciskającego obuwia</w:t>
      </w:r>
    </w:p>
    <w:p w:rsidR="00896AF5" w:rsidRPr="00F14482" w:rsidRDefault="00896AF5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sz w:val="20"/>
          <w:szCs w:val="20"/>
        </w:rPr>
        <w:t>spacerowania, biegania, dużego wysiłku fizycznego obciążającego stopy</w:t>
      </w:r>
    </w:p>
    <w:p w:rsidR="00896AF5" w:rsidRDefault="00896AF5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kopania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stopą</w:t>
      </w:r>
      <w:proofErr w:type="spellEnd"/>
    </w:p>
    <w:p w:rsidR="00FA4659" w:rsidRDefault="009D04A6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chodzenia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="00FA4659">
        <w:rPr>
          <w:rFonts w:ascii="Verdana" w:eastAsia="Verdana" w:hAnsi="Verdana" w:cs="Verdana"/>
          <w:sz w:val="20"/>
          <w:szCs w:val="20"/>
          <w:lang w:val="en-US"/>
        </w:rPr>
        <w:t>bez</w:t>
      </w:r>
      <w:proofErr w:type="spellEnd"/>
      <w:r w:rsidR="00FA4659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="00FA4659">
        <w:rPr>
          <w:rFonts w:ascii="Verdana" w:eastAsia="Verdana" w:hAnsi="Verdana" w:cs="Verdana"/>
          <w:sz w:val="20"/>
          <w:szCs w:val="20"/>
          <w:lang w:val="en-US"/>
        </w:rPr>
        <w:t>obuwia</w:t>
      </w:r>
      <w:proofErr w:type="spellEnd"/>
    </w:p>
    <w:p w:rsidR="00896AF5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:rsidR="00896AF5" w:rsidRDefault="00896AF5" w:rsidP="00896AF5">
      <w:pPr>
        <w:numPr>
          <w:ilvl w:val="0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uszkodzenie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termiczne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spowodowane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>:</w:t>
      </w:r>
    </w:p>
    <w:p w:rsidR="00896AF5" w:rsidRDefault="00896AF5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moczeniem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gorącej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wodzie</w:t>
      </w:r>
      <w:proofErr w:type="spellEnd"/>
    </w:p>
    <w:p w:rsidR="00FA4659" w:rsidRPr="00FA4659" w:rsidRDefault="00FA4659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A4659">
        <w:rPr>
          <w:rFonts w:ascii="Verdana" w:eastAsia="Verdana" w:hAnsi="Verdana" w:cs="Verdana"/>
          <w:sz w:val="20"/>
          <w:szCs w:val="20"/>
        </w:rPr>
        <w:t>chodzeniem bez obuwia po nadmiernie rozgrzanym piasku</w:t>
      </w:r>
    </w:p>
    <w:p w:rsidR="00896AF5" w:rsidRDefault="00896AF5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odmrożeniem</w:t>
      </w:r>
      <w:proofErr w:type="spellEnd"/>
    </w:p>
    <w:p w:rsidR="00896AF5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:rsidR="00896AF5" w:rsidRDefault="00896AF5" w:rsidP="00896AF5">
      <w:pPr>
        <w:numPr>
          <w:ilvl w:val="0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zabiegi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kosmetyczne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np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>.</w:t>
      </w:r>
    </w:p>
    <w:p w:rsidR="00896AF5" w:rsidRDefault="00896AF5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nieodpowiednie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obcinanie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paznokci</w:t>
      </w:r>
      <w:proofErr w:type="spellEnd"/>
    </w:p>
    <w:p w:rsidR="00896AF5" w:rsidRPr="00F14482" w:rsidRDefault="00896AF5" w:rsidP="00896AF5">
      <w:pPr>
        <w:numPr>
          <w:ilvl w:val="1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sz w:val="20"/>
          <w:szCs w:val="20"/>
        </w:rPr>
        <w:t>uszkodzenie modzeli (zgrubienie warstwy rogowej naskórka)</w:t>
      </w:r>
    </w:p>
    <w:p w:rsidR="00896AF5" w:rsidRPr="00361923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896AF5" w:rsidRDefault="00896AF5" w:rsidP="00896AF5">
      <w:pPr>
        <w:numPr>
          <w:ilvl w:val="0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palenie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lang w:val="en-US"/>
        </w:rPr>
        <w:t>tytoniu</w:t>
      </w:r>
      <w:proofErr w:type="spellEnd"/>
    </w:p>
    <w:p w:rsidR="00896AF5" w:rsidRDefault="00896AF5" w:rsidP="00896AF5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:rsidR="00896AF5" w:rsidRDefault="00896AF5" w:rsidP="00896AF5">
      <w:pPr>
        <w:autoSpaceDE w:val="0"/>
        <w:spacing w:line="225" w:lineRule="atLeast"/>
        <w:jc w:val="both"/>
        <w:rPr>
          <w:rFonts w:eastAsia="Times New Roman" w:cs="Times New Roman"/>
        </w:rPr>
      </w:pPr>
      <w:r w:rsidRPr="00F14482">
        <w:rPr>
          <w:rFonts w:ascii="Verdana" w:eastAsia="Verdana" w:hAnsi="Verdana" w:cs="Verdana"/>
          <w:sz w:val="20"/>
          <w:szCs w:val="20"/>
        </w:rPr>
        <w:t xml:space="preserve">Ważnym czynnikiem </w:t>
      </w:r>
      <w:proofErr w:type="spellStart"/>
      <w:r w:rsidRPr="00F14482">
        <w:rPr>
          <w:rFonts w:ascii="Verdana" w:eastAsia="Verdana" w:hAnsi="Verdana" w:cs="Verdana"/>
          <w:sz w:val="20"/>
          <w:szCs w:val="20"/>
        </w:rPr>
        <w:t>współistniejacym</w:t>
      </w:r>
      <w:proofErr w:type="spellEnd"/>
      <w:r w:rsidRPr="00F14482">
        <w:rPr>
          <w:rFonts w:ascii="Verdana" w:eastAsia="Verdana" w:hAnsi="Verdana" w:cs="Verdana"/>
          <w:sz w:val="20"/>
          <w:szCs w:val="20"/>
        </w:rPr>
        <w:t xml:space="preserve"> z zespołem stopy cukrzycowej jest wspomniana w innym </w:t>
      </w:r>
      <w:r w:rsidRPr="00F14482">
        <w:rPr>
          <w:rFonts w:ascii="Verdana" w:eastAsia="Verdana" w:hAnsi="Verdana" w:cs="Verdana"/>
          <w:sz w:val="20"/>
          <w:szCs w:val="20"/>
          <w:u w:val="single"/>
          <w:shd w:val="clear" w:color="auto" w:fill="FFFF00"/>
        </w:rPr>
        <w:t>materiale</w:t>
      </w:r>
      <w:r w:rsidRPr="00F14482">
        <w:rPr>
          <w:rFonts w:ascii="Verdana" w:eastAsia="Verdana" w:hAnsi="Verdana" w:cs="Verdana"/>
          <w:sz w:val="20"/>
          <w:szCs w:val="20"/>
        </w:rPr>
        <w:t xml:space="preserve"> neuropatia czuciowo-ruchowa oraz zaburzenia ukrwienia. Do powstania owrzodzenia przyczyniają się r</w:t>
      </w:r>
      <w:r>
        <w:rPr>
          <w:rFonts w:ascii="Verdana" w:eastAsia="Verdana" w:hAnsi="Verdana" w:cs="Verdana"/>
          <w:sz w:val="20"/>
          <w:szCs w:val="20"/>
        </w:rPr>
        <w:t>ównież zniekształcenia stopy, o</w:t>
      </w:r>
      <w:r w:rsidRPr="00F14482">
        <w:rPr>
          <w:rFonts w:ascii="Verdana" w:eastAsia="Verdana" w:hAnsi="Verdana" w:cs="Verdana"/>
          <w:sz w:val="20"/>
          <w:szCs w:val="20"/>
        </w:rPr>
        <w:t>graniczenie ruchomości stawów oraz poprzednio przebyte owrzodzenia i wykonana już amputacja.</w:t>
      </w:r>
    </w:p>
    <w:p w:rsidR="00896AF5" w:rsidRDefault="00896AF5" w:rsidP="00896AF5">
      <w:pPr>
        <w:autoSpaceDE w:val="0"/>
        <w:spacing w:line="225" w:lineRule="atLeast"/>
        <w:jc w:val="both"/>
        <w:rPr>
          <w:rFonts w:eastAsia="Times New Roman" w:cs="Times New Roman"/>
        </w:rPr>
      </w:pPr>
    </w:p>
    <w:p w:rsidR="006E26CC" w:rsidRDefault="009D04A6"/>
    <w:sectPr w:rsidR="006E26CC" w:rsidSect="00F0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AF5"/>
    <w:rsid w:val="00361923"/>
    <w:rsid w:val="00567DC7"/>
    <w:rsid w:val="007B2D41"/>
    <w:rsid w:val="00896AF5"/>
    <w:rsid w:val="009D04A6"/>
    <w:rsid w:val="00F0115D"/>
    <w:rsid w:val="00FA4659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A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Ciborowska</dc:creator>
  <cp:lastModifiedBy>Tittenbrun</cp:lastModifiedBy>
  <cp:revision>4</cp:revision>
  <dcterms:created xsi:type="dcterms:W3CDTF">2013-01-13T20:21:00Z</dcterms:created>
  <dcterms:modified xsi:type="dcterms:W3CDTF">2013-01-21T17:29:00Z</dcterms:modified>
</cp:coreProperties>
</file>