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CE204" w14:textId="77777777" w:rsidR="00C7571F" w:rsidRDefault="00C7571F" w:rsidP="00077D45">
      <w:pPr>
        <w:pBdr>
          <w:top w:val="none" w:sz="0" w:space="0" w:color="auto"/>
          <w:left w:val="none" w:sz="0" w:space="0" w:color="auto"/>
          <w:bottom w:val="none" w:sz="0" w:space="0" w:color="auto"/>
          <w:right w:val="none" w:sz="0" w:space="0" w:color="auto"/>
          <w:bar w:val="none" w:sz="0" w:color="auto"/>
        </w:pBdr>
        <w:jc w:val="center"/>
        <w:rPr>
          <w:rFonts w:cs="Tahoma"/>
          <w:b/>
          <w:sz w:val="24"/>
          <w:szCs w:val="24"/>
        </w:rPr>
      </w:pPr>
    </w:p>
    <w:p w14:paraId="3638F577" w14:textId="77777777" w:rsidR="00B21E96" w:rsidRDefault="00B21E96" w:rsidP="00077D45">
      <w:pPr>
        <w:pBdr>
          <w:top w:val="none" w:sz="0" w:space="0" w:color="auto"/>
          <w:left w:val="none" w:sz="0" w:space="0" w:color="auto"/>
          <w:bottom w:val="none" w:sz="0" w:space="0" w:color="auto"/>
          <w:right w:val="none" w:sz="0" w:space="0" w:color="auto"/>
          <w:bar w:val="none" w:sz="0" w:color="auto"/>
        </w:pBdr>
        <w:jc w:val="center"/>
        <w:rPr>
          <w:rFonts w:cs="Tahoma"/>
          <w:b/>
          <w:sz w:val="24"/>
          <w:szCs w:val="24"/>
        </w:rPr>
      </w:pPr>
      <w:r>
        <w:rPr>
          <w:rFonts w:cs="Tahoma"/>
          <w:b/>
          <w:sz w:val="24"/>
          <w:szCs w:val="24"/>
        </w:rPr>
        <w:t>Macierzyństwo? Tak, ale jeszcze nie teraz!</w:t>
      </w:r>
    </w:p>
    <w:p w14:paraId="422DB17E" w14:textId="77777777" w:rsidR="00B21E96" w:rsidRPr="00D37E91" w:rsidRDefault="00B21E96" w:rsidP="00B639BE">
      <w:pPr>
        <w:pBdr>
          <w:top w:val="none" w:sz="0" w:space="0" w:color="auto"/>
          <w:left w:val="none" w:sz="0" w:space="0" w:color="auto"/>
          <w:bottom w:val="none" w:sz="0" w:space="0" w:color="auto"/>
          <w:right w:val="none" w:sz="0" w:space="0" w:color="auto"/>
          <w:bar w:val="none" w:sz="0" w:color="auto"/>
        </w:pBdr>
        <w:jc w:val="both"/>
        <w:rPr>
          <w:rFonts w:cs="Tahoma"/>
          <w:b/>
          <w:sz w:val="24"/>
          <w:szCs w:val="24"/>
        </w:rPr>
      </w:pPr>
      <w:r>
        <w:rPr>
          <w:rFonts w:cs="Tahoma"/>
          <w:b/>
          <w:sz w:val="24"/>
          <w:szCs w:val="24"/>
        </w:rPr>
        <w:t>Odkładanie decyzji o macierzyństwie to coraz powszechniejsze zjawisko wśród kobiet,</w:t>
      </w:r>
      <w:r>
        <w:rPr>
          <w:rFonts w:cs="Tahoma"/>
          <w:b/>
          <w:sz w:val="24"/>
          <w:szCs w:val="24"/>
        </w:rPr>
        <w:br/>
        <w:t xml:space="preserve">a posiadanie pierwszego dziecka po 35. roku życia nie powoduje już u nikogo zdziwienia. </w:t>
      </w:r>
      <w:r w:rsidR="005731C2">
        <w:rPr>
          <w:rFonts w:cs="Tahoma"/>
          <w:b/>
          <w:sz w:val="24"/>
          <w:szCs w:val="24"/>
        </w:rPr>
        <w:t>Co kieruje kobietami odkładającymi decyzję o pozostaniu mamą? Czy to prawda, że choroby ginekologiczne, takie jak mięśniaki macicy, utrudniają zajście w ciążę? Na te i inne pytania od</w:t>
      </w:r>
      <w:r w:rsidR="00B2490F">
        <w:rPr>
          <w:rFonts w:cs="Tahoma"/>
          <w:b/>
          <w:sz w:val="24"/>
          <w:szCs w:val="24"/>
        </w:rPr>
        <w:t xml:space="preserve">powiadamy wspólnie z ekspertem programu „Zdrowa ONA”, ginekologiem, prof. Grzegorzem </w:t>
      </w:r>
      <w:proofErr w:type="spellStart"/>
      <w:r w:rsidR="00B2490F">
        <w:rPr>
          <w:rFonts w:cs="Tahoma"/>
          <w:b/>
          <w:sz w:val="24"/>
          <w:szCs w:val="24"/>
        </w:rPr>
        <w:t>Jakielem</w:t>
      </w:r>
      <w:proofErr w:type="spellEnd"/>
      <w:r w:rsidR="00B2490F">
        <w:rPr>
          <w:rFonts w:cs="Tahoma"/>
          <w:b/>
          <w:sz w:val="24"/>
          <w:szCs w:val="24"/>
        </w:rPr>
        <w:t>.</w:t>
      </w:r>
    </w:p>
    <w:p w14:paraId="6DFF11C0" w14:textId="77777777" w:rsidR="00B21E96" w:rsidRPr="00004F3E" w:rsidRDefault="00B21E96" w:rsidP="00B639BE">
      <w:pPr>
        <w:pBdr>
          <w:top w:val="none" w:sz="0" w:space="0" w:color="auto"/>
          <w:left w:val="none" w:sz="0" w:space="0" w:color="auto"/>
          <w:bottom w:val="none" w:sz="0" w:space="0" w:color="auto"/>
          <w:right w:val="none" w:sz="0" w:space="0" w:color="auto"/>
          <w:bar w:val="none" w:sz="0" w:color="auto"/>
        </w:pBdr>
        <w:jc w:val="center"/>
        <w:rPr>
          <w:rFonts w:cs="Tahoma"/>
          <w:b/>
          <w:sz w:val="24"/>
          <w:szCs w:val="24"/>
        </w:rPr>
      </w:pPr>
      <w:r w:rsidRPr="00EC31D8">
        <w:rPr>
          <w:rFonts w:cs="Tahoma"/>
          <w:b/>
          <w:sz w:val="24"/>
          <w:szCs w:val="24"/>
        </w:rPr>
        <w:t xml:space="preserve">Najpierw stabilizacja </w:t>
      </w:r>
      <w:r>
        <w:rPr>
          <w:rFonts w:cs="Tahoma"/>
          <w:b/>
          <w:sz w:val="24"/>
          <w:szCs w:val="24"/>
        </w:rPr>
        <w:t>i rozwój</w:t>
      </w:r>
    </w:p>
    <w:p w14:paraId="6D58F0ED" w14:textId="77777777" w:rsidR="005731C2" w:rsidRDefault="00B21E96" w:rsidP="005731C2">
      <w:pPr>
        <w:pBdr>
          <w:top w:val="none" w:sz="0" w:space="0" w:color="auto"/>
          <w:left w:val="none" w:sz="0" w:space="0" w:color="auto"/>
          <w:bottom w:val="none" w:sz="0" w:space="0" w:color="auto"/>
          <w:right w:val="none" w:sz="0" w:space="0" w:color="auto"/>
          <w:bar w:val="none" w:sz="0" w:color="auto"/>
        </w:pBdr>
        <w:jc w:val="both"/>
        <w:rPr>
          <w:rFonts w:cs="Tahoma"/>
          <w:sz w:val="24"/>
          <w:szCs w:val="24"/>
        </w:rPr>
      </w:pPr>
      <w:r>
        <w:rPr>
          <w:rFonts w:cs="Tahoma"/>
          <w:sz w:val="24"/>
          <w:szCs w:val="24"/>
        </w:rPr>
        <w:t>Granica wieku, w której kobiety decydują się na posiadanie dziecka wciąż się przesuwa. Jeszcze kilkanaście lat temu pierwsza ciąża krótko po 20. roku życia wydawała się czymś naturalnym, podczas gdy obecnie coraz więcej kobiet pr</w:t>
      </w:r>
      <w:r w:rsidR="00405195">
        <w:rPr>
          <w:rFonts w:cs="Tahoma"/>
          <w:sz w:val="24"/>
          <w:szCs w:val="24"/>
        </w:rPr>
        <w:t>zed podjęciem tej decyzji chce</w:t>
      </w:r>
      <w:r>
        <w:rPr>
          <w:rFonts w:cs="Tahoma"/>
          <w:sz w:val="24"/>
          <w:szCs w:val="24"/>
        </w:rPr>
        <w:t xml:space="preserve"> ustabilizować swoją sytuację zarówno rodzinną, jak i materialną. Kobiety </w:t>
      </w:r>
      <w:r w:rsidRPr="00004F3E">
        <w:rPr>
          <w:rFonts w:cs="Tahoma"/>
          <w:sz w:val="24"/>
          <w:szCs w:val="24"/>
        </w:rPr>
        <w:t xml:space="preserve">pragną nie tylko znaleźć odpowiedniego partnera, z którym zdecydowałyby się na założenie rodziny, ale również </w:t>
      </w:r>
      <w:r w:rsidR="00FA50D0">
        <w:rPr>
          <w:rFonts w:cs="Tahoma"/>
          <w:sz w:val="24"/>
          <w:szCs w:val="24"/>
        </w:rPr>
        <w:t>na tyle pewnie czuć się w pracy</w:t>
      </w:r>
      <w:r w:rsidRPr="00004F3E">
        <w:rPr>
          <w:rFonts w:cs="Tahoma"/>
          <w:sz w:val="24"/>
          <w:szCs w:val="24"/>
        </w:rPr>
        <w:t xml:space="preserve">, </w:t>
      </w:r>
      <w:r w:rsidR="00FA50D0">
        <w:rPr>
          <w:rFonts w:cs="Tahoma"/>
          <w:sz w:val="24"/>
          <w:szCs w:val="24"/>
        </w:rPr>
        <w:t>by mieć możliwość skorzystania</w:t>
      </w:r>
      <w:r>
        <w:rPr>
          <w:rFonts w:cs="Tahoma"/>
          <w:sz w:val="24"/>
          <w:szCs w:val="24"/>
        </w:rPr>
        <w:t xml:space="preserve"> </w:t>
      </w:r>
      <w:r w:rsidR="008939AB">
        <w:rPr>
          <w:rFonts w:cs="Tahoma"/>
          <w:sz w:val="24"/>
          <w:szCs w:val="24"/>
        </w:rPr>
        <w:t>z </w:t>
      </w:r>
      <w:r w:rsidR="00405195">
        <w:rPr>
          <w:rFonts w:cs="Tahoma"/>
          <w:sz w:val="24"/>
          <w:szCs w:val="24"/>
        </w:rPr>
        <w:t xml:space="preserve">urlopu macierzyńskiego oraz </w:t>
      </w:r>
      <w:r w:rsidRPr="00004F3E">
        <w:rPr>
          <w:rFonts w:cs="Tahoma"/>
          <w:sz w:val="24"/>
          <w:szCs w:val="24"/>
        </w:rPr>
        <w:t xml:space="preserve">bezpieczny powrót do </w:t>
      </w:r>
      <w:r w:rsidR="00FA50D0">
        <w:rPr>
          <w:rFonts w:cs="Tahoma"/>
          <w:sz w:val="24"/>
          <w:szCs w:val="24"/>
        </w:rPr>
        <w:t>niej</w:t>
      </w:r>
      <w:r>
        <w:rPr>
          <w:rFonts w:cs="Tahoma"/>
          <w:sz w:val="24"/>
          <w:szCs w:val="24"/>
        </w:rPr>
        <w:t xml:space="preserve"> już</w:t>
      </w:r>
      <w:r w:rsidRPr="00004F3E">
        <w:rPr>
          <w:rFonts w:cs="Tahoma"/>
          <w:sz w:val="24"/>
          <w:szCs w:val="24"/>
        </w:rPr>
        <w:t xml:space="preserve"> po porodzie. </w:t>
      </w:r>
    </w:p>
    <w:p w14:paraId="081FAFCF" w14:textId="77777777" w:rsidR="00B21E96" w:rsidRPr="005731C2" w:rsidRDefault="005731C2" w:rsidP="005731C2">
      <w:pPr>
        <w:pBdr>
          <w:top w:val="none" w:sz="0" w:space="0" w:color="auto"/>
          <w:left w:val="none" w:sz="0" w:space="0" w:color="auto"/>
          <w:bottom w:val="none" w:sz="0" w:space="0" w:color="auto"/>
          <w:right w:val="none" w:sz="0" w:space="0" w:color="auto"/>
          <w:bar w:val="none" w:sz="0" w:color="auto"/>
        </w:pBdr>
        <w:jc w:val="center"/>
        <w:rPr>
          <w:rFonts w:cs="Tahoma"/>
          <w:sz w:val="24"/>
          <w:szCs w:val="24"/>
        </w:rPr>
      </w:pPr>
      <w:r>
        <w:rPr>
          <w:rFonts w:cs="Tahoma"/>
          <w:b/>
          <w:sz w:val="24"/>
          <w:szCs w:val="24"/>
        </w:rPr>
        <w:t>Mięśniaki macicy – jakie kroki należy podjąć?</w:t>
      </w:r>
    </w:p>
    <w:p w14:paraId="42A8477B" w14:textId="77777777" w:rsidR="00EB71A7" w:rsidRDefault="00EB71A7" w:rsidP="000A72CE">
      <w:pPr>
        <w:pBdr>
          <w:top w:val="none" w:sz="0" w:space="0" w:color="auto"/>
          <w:left w:val="none" w:sz="0" w:space="0" w:color="auto"/>
          <w:bottom w:val="none" w:sz="0" w:space="0" w:color="auto"/>
          <w:right w:val="none" w:sz="0" w:space="0" w:color="auto"/>
          <w:bar w:val="none" w:sz="0" w:color="auto"/>
        </w:pBdr>
        <w:jc w:val="both"/>
        <w:rPr>
          <w:rFonts w:cs="Tahoma"/>
          <w:sz w:val="24"/>
          <w:szCs w:val="24"/>
        </w:rPr>
      </w:pPr>
      <w:r>
        <w:rPr>
          <w:rFonts w:cs="Tahoma"/>
          <w:sz w:val="24"/>
          <w:szCs w:val="24"/>
        </w:rPr>
        <w:t>Niestety zdarza się, że gdy kobieta wspólnie z partnerem decyduje, że będą starać się o dziecko pojawiają się problemy natury ginekologicznej</w:t>
      </w:r>
      <w:r w:rsidR="00E20AAE">
        <w:rPr>
          <w:rFonts w:cs="Tahoma"/>
          <w:sz w:val="24"/>
          <w:szCs w:val="24"/>
        </w:rPr>
        <w:t>. Czasami mogą one utrudnić zajś</w:t>
      </w:r>
      <w:r>
        <w:rPr>
          <w:rFonts w:cs="Tahoma"/>
          <w:sz w:val="24"/>
          <w:szCs w:val="24"/>
        </w:rPr>
        <w:t>cie w ciążę, choć nie stanowi to reguły. Podobnie wygląda to w przypadku zdiagnozowania mięśniaków macicy.</w:t>
      </w:r>
    </w:p>
    <w:p w14:paraId="4CCB04C3" w14:textId="76D25A68" w:rsidR="00EB71A7" w:rsidRDefault="00EB71A7" w:rsidP="00EB71A7">
      <w:pPr>
        <w:pBdr>
          <w:top w:val="none" w:sz="0" w:space="0" w:color="auto"/>
          <w:left w:val="none" w:sz="0" w:space="0" w:color="auto"/>
          <w:bottom w:val="none" w:sz="0" w:space="0" w:color="auto"/>
          <w:right w:val="none" w:sz="0" w:space="0" w:color="auto"/>
          <w:bar w:val="none" w:sz="0" w:color="auto"/>
        </w:pBdr>
        <w:jc w:val="both"/>
        <w:rPr>
          <w:rFonts w:cs="Tahoma"/>
          <w:sz w:val="24"/>
          <w:szCs w:val="24"/>
        </w:rPr>
      </w:pPr>
      <w:r>
        <w:rPr>
          <w:rFonts w:cs="Tahoma"/>
          <w:sz w:val="24"/>
          <w:szCs w:val="24"/>
        </w:rPr>
        <w:t xml:space="preserve">Mięśniaki macicy to guzy </w:t>
      </w:r>
      <w:proofErr w:type="spellStart"/>
      <w:r>
        <w:rPr>
          <w:rFonts w:cs="Tahoma"/>
          <w:sz w:val="24"/>
          <w:szCs w:val="24"/>
        </w:rPr>
        <w:t>gładkokomórkowe</w:t>
      </w:r>
      <w:proofErr w:type="spellEnd"/>
      <w:r>
        <w:rPr>
          <w:rFonts w:cs="Tahoma"/>
          <w:sz w:val="24"/>
          <w:szCs w:val="24"/>
        </w:rPr>
        <w:t xml:space="preserve"> rozwijające się na ścianach macicy. Ich powstawaniu sprzyjają zaburzenia hormonalne w postaci zbyt wysokiego poziomu estrogenów przy stosunkowo niskim poziomie progesteronu. Do rozpoznania mięśniaków dochodzi najczęściej przy okazji wykonywania kontrolnego USG narządu rodnego. Natomiast postawienie dokładnej diagnozy i ustalenie ich ilości, wielkości i położenia wymaga wykonania dokładnego USG. </w:t>
      </w:r>
    </w:p>
    <w:p w14:paraId="2EBD765A" w14:textId="77777777" w:rsidR="005F05FD" w:rsidRDefault="005F05FD" w:rsidP="005F05FD">
      <w:pPr>
        <w:pBdr>
          <w:top w:val="none" w:sz="0" w:space="0" w:color="auto"/>
          <w:left w:val="none" w:sz="0" w:space="0" w:color="auto"/>
          <w:bottom w:val="none" w:sz="0" w:space="0" w:color="auto"/>
          <w:right w:val="none" w:sz="0" w:space="0" w:color="auto"/>
          <w:bar w:val="none" w:sz="0" w:color="auto"/>
        </w:pBdr>
        <w:jc w:val="both"/>
        <w:rPr>
          <w:rFonts w:cs="Tahoma"/>
          <w:i/>
          <w:sz w:val="24"/>
          <w:szCs w:val="24"/>
        </w:rPr>
      </w:pPr>
      <w:r w:rsidRPr="00EB71A7">
        <w:rPr>
          <w:rFonts w:cs="Tahoma"/>
          <w:i/>
          <w:sz w:val="24"/>
          <w:szCs w:val="24"/>
        </w:rPr>
        <w:t xml:space="preserve">Wiele moich pacjentek, które mają mięśniaki </w:t>
      </w:r>
      <w:r>
        <w:rPr>
          <w:rFonts w:cs="Tahoma"/>
          <w:i/>
          <w:sz w:val="24"/>
          <w:szCs w:val="24"/>
        </w:rPr>
        <w:t>nie doświadczyła</w:t>
      </w:r>
      <w:r w:rsidRPr="00EB71A7">
        <w:rPr>
          <w:rFonts w:cs="Tahoma"/>
          <w:i/>
          <w:sz w:val="24"/>
          <w:szCs w:val="24"/>
        </w:rPr>
        <w:t xml:space="preserve"> problemów z zajściem w ciążę mimo tego schorzenia.</w:t>
      </w:r>
      <w:r>
        <w:rPr>
          <w:rFonts w:cs="Tahoma"/>
          <w:i/>
          <w:sz w:val="24"/>
          <w:szCs w:val="24"/>
        </w:rPr>
        <w:t xml:space="preserve"> Oczywiście to sprawa indywidualna i u każdej kobiety może wyglądać inaczej.</w:t>
      </w:r>
      <w:r>
        <w:rPr>
          <w:rFonts w:cs="Tahoma"/>
          <w:sz w:val="24"/>
          <w:szCs w:val="24"/>
        </w:rPr>
        <w:t xml:space="preserve"> </w:t>
      </w:r>
      <w:r>
        <w:rPr>
          <w:rFonts w:cs="Tahoma"/>
          <w:i/>
          <w:sz w:val="24"/>
          <w:szCs w:val="24"/>
        </w:rPr>
        <w:t xml:space="preserve">Ważne jest wczesne wykrycie guzów, ocena czy zagrażają one prokreacji i właściwa opieka ginekologiczna, przez którą rozumiem zastosowane odpowiedniego do rodzaju mięśniaków leczenia – </w:t>
      </w:r>
      <w:r w:rsidRPr="004D2958">
        <w:rPr>
          <w:rFonts w:cs="Tahoma"/>
          <w:b/>
          <w:sz w:val="24"/>
          <w:szCs w:val="24"/>
        </w:rPr>
        <w:t xml:space="preserve">mówi prof. dr hab. n. med. Grzegorz Jakiel, ginekolog, ekspert programu </w:t>
      </w:r>
      <w:r>
        <w:rPr>
          <w:rFonts w:cs="Tahoma"/>
          <w:b/>
          <w:sz w:val="24"/>
          <w:szCs w:val="24"/>
        </w:rPr>
        <w:t>„</w:t>
      </w:r>
      <w:r w:rsidRPr="004D2958">
        <w:rPr>
          <w:rFonts w:cs="Tahoma"/>
          <w:b/>
          <w:sz w:val="24"/>
          <w:szCs w:val="24"/>
        </w:rPr>
        <w:t>Zdrowa ONA</w:t>
      </w:r>
      <w:r>
        <w:rPr>
          <w:rFonts w:cs="Tahoma"/>
          <w:b/>
          <w:sz w:val="24"/>
          <w:szCs w:val="24"/>
        </w:rPr>
        <w:t xml:space="preserve">” i dodaje </w:t>
      </w:r>
    </w:p>
    <w:p w14:paraId="617B529F" w14:textId="19202D38" w:rsidR="00EB71A7" w:rsidRDefault="00EB71A7" w:rsidP="000A72CE">
      <w:pPr>
        <w:pBdr>
          <w:top w:val="none" w:sz="0" w:space="0" w:color="auto"/>
          <w:left w:val="none" w:sz="0" w:space="0" w:color="auto"/>
          <w:bottom w:val="none" w:sz="0" w:space="0" w:color="auto"/>
          <w:right w:val="none" w:sz="0" w:space="0" w:color="auto"/>
          <w:bar w:val="none" w:sz="0" w:color="auto"/>
        </w:pBdr>
        <w:jc w:val="both"/>
        <w:rPr>
          <w:rFonts w:cs="Tahoma"/>
          <w:sz w:val="24"/>
          <w:szCs w:val="24"/>
        </w:rPr>
      </w:pPr>
      <w:r>
        <w:rPr>
          <w:rFonts w:cs="Tahoma"/>
          <w:sz w:val="24"/>
          <w:szCs w:val="24"/>
        </w:rPr>
        <w:lastRenderedPageBreak/>
        <w:t xml:space="preserve">W przypadku kobiet, u których zdiagnozowano mięśniaki macicy, a które w najbliższym czasie planują macierzyństwo bardzo ważną rolę odgrywa odpowiedni dobór metody leczenia. </w:t>
      </w:r>
    </w:p>
    <w:p w14:paraId="531D9546" w14:textId="7BC0C6D2" w:rsidR="00B21E96" w:rsidRPr="00023149" w:rsidRDefault="005F05FD" w:rsidP="0044778A">
      <w:pPr>
        <w:pBdr>
          <w:top w:val="none" w:sz="0" w:space="0" w:color="auto"/>
          <w:left w:val="none" w:sz="0" w:space="0" w:color="auto"/>
          <w:bottom w:val="none" w:sz="0" w:space="0" w:color="auto"/>
          <w:right w:val="none" w:sz="0" w:space="0" w:color="auto"/>
          <w:bar w:val="none" w:sz="0" w:color="auto"/>
        </w:pBdr>
        <w:jc w:val="both"/>
        <w:rPr>
          <w:rFonts w:cs="Tahoma"/>
          <w:i/>
          <w:color w:val="auto"/>
          <w:sz w:val="24"/>
          <w:szCs w:val="24"/>
        </w:rPr>
      </w:pPr>
      <w:r w:rsidRPr="00023149">
        <w:rPr>
          <w:rFonts w:cs="Tahoma"/>
          <w:i/>
          <w:color w:val="auto"/>
          <w:sz w:val="24"/>
          <w:szCs w:val="24"/>
        </w:rPr>
        <w:t>Jak wynika z badania opinii „Zdrowa ONA” co druga Polka nie wie, że zdiagnozowanie mięśniaków macicy nie przekreśla planów o macierzyństwie</w:t>
      </w:r>
      <w:r w:rsidRPr="00023149">
        <w:rPr>
          <w:rFonts w:cs="Tahoma"/>
          <w:i/>
          <w:color w:val="auto"/>
          <w:sz w:val="24"/>
          <w:szCs w:val="24"/>
          <w:vertAlign w:val="superscript"/>
        </w:rPr>
        <w:footnoteReference w:id="2"/>
      </w:r>
      <w:r w:rsidRPr="00023149">
        <w:rPr>
          <w:rFonts w:cs="Tahoma"/>
          <w:i/>
          <w:color w:val="auto"/>
          <w:sz w:val="24"/>
          <w:szCs w:val="24"/>
        </w:rPr>
        <w:t xml:space="preserve">. </w:t>
      </w:r>
      <w:r w:rsidR="00CB40FF" w:rsidRPr="00023149">
        <w:rPr>
          <w:rFonts w:cs="Tahoma"/>
          <w:i/>
          <w:color w:val="auto"/>
          <w:sz w:val="24"/>
          <w:szCs w:val="24"/>
        </w:rPr>
        <w:t xml:space="preserve">Obecnie w leczeniu mięśniaków dąży się do selektywnego operacyjnego leczenia. Dostępne </w:t>
      </w:r>
      <w:r w:rsidR="00761A80" w:rsidRPr="00023149">
        <w:rPr>
          <w:rFonts w:cs="Tahoma"/>
          <w:i/>
          <w:color w:val="auto"/>
          <w:sz w:val="24"/>
          <w:szCs w:val="24"/>
        </w:rPr>
        <w:t>leczenie</w:t>
      </w:r>
      <w:r w:rsidR="00CB40FF" w:rsidRPr="00023149">
        <w:rPr>
          <w:rFonts w:cs="Tahoma"/>
          <w:i/>
          <w:color w:val="auto"/>
          <w:sz w:val="24"/>
          <w:szCs w:val="24"/>
        </w:rPr>
        <w:t xml:space="preserve"> farmakologiczne</w:t>
      </w:r>
      <w:r w:rsidR="00761A80" w:rsidRPr="00023149">
        <w:rPr>
          <w:rFonts w:cs="Tahoma"/>
          <w:i/>
          <w:color w:val="auto"/>
          <w:sz w:val="24"/>
          <w:szCs w:val="24"/>
        </w:rPr>
        <w:t xml:space="preserve"> </w:t>
      </w:r>
      <w:r w:rsidR="00CB40FF" w:rsidRPr="00023149">
        <w:rPr>
          <w:rFonts w:cs="Tahoma"/>
          <w:i/>
          <w:color w:val="auto"/>
          <w:sz w:val="24"/>
          <w:szCs w:val="24"/>
        </w:rPr>
        <w:t xml:space="preserve">np. octanem </w:t>
      </w:r>
      <w:proofErr w:type="spellStart"/>
      <w:r w:rsidR="00CB40FF" w:rsidRPr="00023149">
        <w:rPr>
          <w:rFonts w:cs="Tahoma"/>
          <w:i/>
          <w:color w:val="auto"/>
          <w:sz w:val="24"/>
          <w:szCs w:val="24"/>
        </w:rPr>
        <w:t>uliprystalu</w:t>
      </w:r>
      <w:proofErr w:type="spellEnd"/>
      <w:r w:rsidR="00B21E96" w:rsidRPr="00023149">
        <w:rPr>
          <w:rFonts w:cs="Tahoma"/>
          <w:i/>
          <w:color w:val="auto"/>
          <w:sz w:val="24"/>
          <w:szCs w:val="24"/>
        </w:rPr>
        <w:t xml:space="preserve">, </w:t>
      </w:r>
      <w:r w:rsidR="00761A80" w:rsidRPr="00023149">
        <w:rPr>
          <w:rFonts w:cs="Tahoma"/>
          <w:i/>
          <w:color w:val="auto"/>
          <w:sz w:val="24"/>
          <w:szCs w:val="24"/>
        </w:rPr>
        <w:t xml:space="preserve">które stosowane jest przed zabiegiem </w:t>
      </w:r>
      <w:r w:rsidR="00B21E96" w:rsidRPr="00023149">
        <w:rPr>
          <w:rFonts w:cs="Tahoma"/>
          <w:i/>
          <w:color w:val="auto"/>
          <w:sz w:val="24"/>
          <w:szCs w:val="24"/>
        </w:rPr>
        <w:t>pozwala</w:t>
      </w:r>
      <w:r w:rsidR="00761A80" w:rsidRPr="00023149">
        <w:rPr>
          <w:rFonts w:cs="Tahoma"/>
          <w:i/>
          <w:color w:val="auto"/>
          <w:sz w:val="24"/>
          <w:szCs w:val="24"/>
        </w:rPr>
        <w:t xml:space="preserve">ją zredukować wielkość guza i </w:t>
      </w:r>
      <w:r w:rsidRPr="00023149">
        <w:rPr>
          <w:rFonts w:cs="Tahoma"/>
          <w:i/>
          <w:color w:val="auto"/>
          <w:sz w:val="24"/>
          <w:szCs w:val="24"/>
        </w:rPr>
        <w:t>daj</w:t>
      </w:r>
      <w:r w:rsidR="00761A80" w:rsidRPr="00023149">
        <w:rPr>
          <w:rFonts w:cs="Tahoma"/>
          <w:i/>
          <w:color w:val="auto"/>
          <w:sz w:val="24"/>
          <w:szCs w:val="24"/>
        </w:rPr>
        <w:t xml:space="preserve">e </w:t>
      </w:r>
      <w:r w:rsidRPr="00023149">
        <w:rPr>
          <w:rFonts w:cs="Tahoma"/>
          <w:i/>
          <w:color w:val="auto"/>
          <w:sz w:val="24"/>
          <w:szCs w:val="24"/>
        </w:rPr>
        <w:t xml:space="preserve">szansę na </w:t>
      </w:r>
      <w:r w:rsidR="00CB40FF" w:rsidRPr="00023149">
        <w:rPr>
          <w:rFonts w:cs="Tahoma"/>
          <w:i/>
          <w:color w:val="auto"/>
          <w:sz w:val="24"/>
          <w:szCs w:val="24"/>
        </w:rPr>
        <w:t>ogranicz</w:t>
      </w:r>
      <w:r w:rsidRPr="00023149">
        <w:rPr>
          <w:rFonts w:cs="Tahoma"/>
          <w:i/>
          <w:color w:val="auto"/>
          <w:sz w:val="24"/>
          <w:szCs w:val="24"/>
        </w:rPr>
        <w:t>enie</w:t>
      </w:r>
      <w:r w:rsidR="00761A80" w:rsidRPr="00023149">
        <w:rPr>
          <w:rFonts w:cs="Tahoma"/>
          <w:i/>
          <w:color w:val="auto"/>
          <w:sz w:val="24"/>
          <w:szCs w:val="24"/>
        </w:rPr>
        <w:t xml:space="preserve"> rozległości</w:t>
      </w:r>
      <w:r w:rsidR="00CB40FF" w:rsidRPr="00023149">
        <w:rPr>
          <w:rFonts w:cs="Tahoma"/>
          <w:i/>
          <w:color w:val="auto"/>
          <w:sz w:val="24"/>
          <w:szCs w:val="24"/>
        </w:rPr>
        <w:t xml:space="preserve"> zabiegu</w:t>
      </w:r>
      <w:r w:rsidRPr="00023149">
        <w:rPr>
          <w:rFonts w:cs="Tahoma"/>
          <w:i/>
          <w:color w:val="auto"/>
          <w:sz w:val="24"/>
          <w:szCs w:val="24"/>
        </w:rPr>
        <w:t>, a co za tym idzie także ewentualnych powikłań</w:t>
      </w:r>
      <w:r w:rsidR="00CB40FF" w:rsidRPr="00023149">
        <w:rPr>
          <w:rFonts w:cs="Tahoma"/>
          <w:i/>
          <w:color w:val="auto"/>
          <w:sz w:val="24"/>
          <w:szCs w:val="24"/>
        </w:rPr>
        <w:t>. Dzięki czemu pacjentki mogą w przyszłości planować macierzyństwo bez żadnych przeszkód</w:t>
      </w:r>
      <w:r w:rsidR="00761A80" w:rsidRPr="00023149">
        <w:rPr>
          <w:rFonts w:cs="Tahoma"/>
          <w:i/>
          <w:color w:val="auto"/>
          <w:sz w:val="24"/>
          <w:szCs w:val="24"/>
        </w:rPr>
        <w:t xml:space="preserve">. W wielu krajach europejskich leczenie octanem </w:t>
      </w:r>
      <w:proofErr w:type="spellStart"/>
      <w:r w:rsidR="00761A80" w:rsidRPr="00023149">
        <w:rPr>
          <w:rFonts w:cs="Tahoma"/>
          <w:i/>
          <w:color w:val="auto"/>
          <w:sz w:val="24"/>
          <w:szCs w:val="24"/>
        </w:rPr>
        <w:t>uliprystalu</w:t>
      </w:r>
      <w:proofErr w:type="spellEnd"/>
      <w:r w:rsidR="00761A80" w:rsidRPr="00023149">
        <w:rPr>
          <w:rFonts w:cs="Tahoma"/>
          <w:i/>
          <w:color w:val="auto"/>
          <w:sz w:val="24"/>
          <w:szCs w:val="24"/>
        </w:rPr>
        <w:t xml:space="preserve"> od dawna finansowane jest ze środków publicznych, w Polsce metoda ta nie jest n</w:t>
      </w:r>
      <w:bookmarkStart w:id="0" w:name="_GoBack"/>
      <w:bookmarkEnd w:id="0"/>
      <w:r w:rsidR="00761A80" w:rsidRPr="00023149">
        <w:rPr>
          <w:rFonts w:cs="Tahoma"/>
          <w:i/>
          <w:color w:val="auto"/>
          <w:sz w:val="24"/>
          <w:szCs w:val="24"/>
        </w:rPr>
        <w:t>a razie refundowana</w:t>
      </w:r>
      <w:r w:rsidR="00761A80" w:rsidRPr="00023149">
        <w:rPr>
          <w:i/>
          <w:color w:val="auto"/>
          <w:sz w:val="24"/>
          <w:szCs w:val="24"/>
        </w:rPr>
        <w:t xml:space="preserve"> </w:t>
      </w:r>
      <w:r w:rsidR="00CB40FF" w:rsidRPr="00023149">
        <w:rPr>
          <w:rFonts w:cs="Tahoma"/>
          <w:i/>
          <w:color w:val="auto"/>
          <w:sz w:val="24"/>
          <w:szCs w:val="24"/>
        </w:rPr>
        <w:t xml:space="preserve"> </w:t>
      </w:r>
      <w:r w:rsidR="00986909" w:rsidRPr="00023149">
        <w:rPr>
          <w:rFonts w:cs="Tahoma"/>
          <w:i/>
          <w:color w:val="auto"/>
          <w:sz w:val="24"/>
          <w:szCs w:val="24"/>
        </w:rPr>
        <w:t xml:space="preserve">– </w:t>
      </w:r>
      <w:r w:rsidR="00986909" w:rsidRPr="00023149">
        <w:rPr>
          <w:rFonts w:cs="Tahoma"/>
          <w:b/>
          <w:color w:val="auto"/>
          <w:sz w:val="24"/>
          <w:szCs w:val="24"/>
        </w:rPr>
        <w:t>prof. dr hab. n. med. Grzegorz Jakiel.</w:t>
      </w:r>
    </w:p>
    <w:p w14:paraId="30F46D68" w14:textId="77777777" w:rsidR="00B21E96" w:rsidRPr="00023149" w:rsidRDefault="00B21E96" w:rsidP="00023149">
      <w:pPr>
        <w:pStyle w:val="Nagwek1"/>
        <w:rPr>
          <w:color w:val="auto"/>
        </w:rPr>
      </w:pPr>
    </w:p>
    <w:p w14:paraId="2C15F37E" w14:textId="77777777" w:rsidR="00B21E96" w:rsidRDefault="00B21E96" w:rsidP="00B639BE">
      <w:pPr>
        <w:pBdr>
          <w:top w:val="none" w:sz="0" w:space="0" w:color="auto"/>
          <w:left w:val="none" w:sz="0" w:space="0" w:color="auto"/>
          <w:bottom w:val="none" w:sz="0" w:space="0" w:color="auto"/>
          <w:right w:val="none" w:sz="0" w:space="0" w:color="auto"/>
          <w:bar w:val="none" w:sz="0" w:color="auto"/>
        </w:pBdr>
        <w:jc w:val="both"/>
        <w:rPr>
          <w:rFonts w:cs="Tahoma"/>
          <w:sz w:val="24"/>
          <w:szCs w:val="24"/>
        </w:rPr>
      </w:pPr>
    </w:p>
    <w:p w14:paraId="612AF1E7" w14:textId="77777777" w:rsidR="00B21E96" w:rsidRPr="00D75544" w:rsidRDefault="00B21E96" w:rsidP="00D75544">
      <w:pPr>
        <w:pBdr>
          <w:top w:val="none" w:sz="0" w:space="0" w:color="auto"/>
          <w:left w:val="none" w:sz="0" w:space="0" w:color="auto"/>
          <w:bottom w:val="none" w:sz="0" w:space="0" w:color="auto"/>
          <w:right w:val="none" w:sz="0" w:space="0" w:color="auto"/>
          <w:bar w:val="none" w:sz="0" w:color="auto"/>
        </w:pBdr>
        <w:jc w:val="center"/>
        <w:rPr>
          <w:rFonts w:cs="Tahoma"/>
          <w:sz w:val="24"/>
          <w:szCs w:val="24"/>
        </w:rPr>
      </w:pPr>
    </w:p>
    <w:p w14:paraId="478F0F8C" w14:textId="77777777" w:rsidR="00B21E96" w:rsidRDefault="00B21E96" w:rsidP="00CC6FCC">
      <w:pPr>
        <w:pBdr>
          <w:top w:val="none" w:sz="0" w:space="0" w:color="auto"/>
          <w:left w:val="none" w:sz="0" w:space="0" w:color="auto"/>
          <w:bottom w:val="none" w:sz="0" w:space="0" w:color="auto"/>
          <w:right w:val="none" w:sz="0" w:space="0" w:color="auto"/>
          <w:bar w:val="none" w:sz="0" w:color="auto"/>
        </w:pBdr>
        <w:jc w:val="both"/>
        <w:rPr>
          <w:rFonts w:cs="Tahoma"/>
          <w:i/>
          <w:sz w:val="24"/>
          <w:szCs w:val="24"/>
        </w:rPr>
      </w:pPr>
    </w:p>
    <w:p w14:paraId="56544586" w14:textId="77777777" w:rsidR="00B21E96" w:rsidRPr="00CC6FCC" w:rsidRDefault="00B21E96" w:rsidP="00CC6FCC">
      <w:pPr>
        <w:pBdr>
          <w:top w:val="none" w:sz="0" w:space="0" w:color="auto"/>
          <w:left w:val="none" w:sz="0" w:space="0" w:color="auto"/>
          <w:bottom w:val="none" w:sz="0" w:space="0" w:color="auto"/>
          <w:right w:val="none" w:sz="0" w:space="0" w:color="auto"/>
          <w:bar w:val="none" w:sz="0" w:color="auto"/>
        </w:pBdr>
        <w:jc w:val="both"/>
        <w:rPr>
          <w:rFonts w:cs="Tahoma"/>
        </w:rPr>
      </w:pPr>
    </w:p>
    <w:sectPr w:rsidR="00B21E96" w:rsidRPr="00CC6FCC" w:rsidSect="006E329D">
      <w:headerReference w:type="default" r:id="rId7"/>
      <w:footerReference w:type="default" r:id="rId8"/>
      <w:pgSz w:w="11900" w:h="16840"/>
      <w:pgMar w:top="1799" w:right="1417" w:bottom="1417" w:left="1417" w:header="0" w:footer="510"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C430A" w14:textId="77777777" w:rsidR="00AC3275" w:rsidRDefault="00AC3275">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14:paraId="18EB8F8C" w14:textId="77777777" w:rsidR="00AC3275" w:rsidRDefault="00AC3275">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 w:type="continuationNotice" w:id="1">
    <w:p w14:paraId="20F24EF1" w14:textId="77777777" w:rsidR="00AC3275" w:rsidRDefault="00AC3275">
      <w:pPr>
        <w:pBdr>
          <w:top w:val="none" w:sz="0" w:space="0" w:color="auto"/>
          <w:left w:val="none" w:sz="0" w:space="0" w:color="auto"/>
          <w:bottom w:val="none" w:sz="0" w:space="0" w:color="auto"/>
          <w:right w:val="none" w:sz="0" w:space="0" w:color="auto"/>
          <w:bar w:val="none" w:sz="0" w:color="auto"/>
        </w:pBd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D105B" w14:textId="77777777" w:rsidR="00B21E96" w:rsidRDefault="00A6476D">
    <w:pPr>
      <w:pStyle w:val="Stopka"/>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drawing>
        <wp:inline distT="0" distB="0" distL="0" distR="0" wp14:anchorId="343F535D" wp14:editId="7C6DE30F">
          <wp:extent cx="333375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2852" w14:textId="77777777" w:rsidR="00AC3275" w:rsidRDefault="00AC327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69EB0E8" w14:textId="77777777" w:rsidR="00AC3275" w:rsidRDefault="00AC327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33691A54" w14:textId="77777777" w:rsidR="00AC3275" w:rsidRDefault="00AC3275">
      <w:pPr>
        <w:pBdr>
          <w:top w:val="none" w:sz="0" w:space="0" w:color="auto"/>
          <w:left w:val="none" w:sz="0" w:space="0" w:color="auto"/>
          <w:bottom w:val="none" w:sz="0" w:space="0" w:color="auto"/>
          <w:right w:val="none" w:sz="0" w:space="0" w:color="auto"/>
          <w:bar w:val="none" w:sz="0" w:color="auto"/>
        </w:pBdr>
      </w:pPr>
    </w:p>
  </w:footnote>
  <w:footnote w:id="2">
    <w:p w14:paraId="21E43827" w14:textId="77777777" w:rsidR="005F05FD" w:rsidRDefault="005F05FD" w:rsidP="005F05FD">
      <w:pPr>
        <w:pStyle w:val="Tekstprzypisudolnego"/>
        <w:jc w:val="both"/>
      </w:pPr>
      <w:r>
        <w:rPr>
          <w:rStyle w:val="Odwoanieprzypisudolnego"/>
        </w:rPr>
        <w:footnoteRef/>
      </w:r>
      <w:r>
        <w:t xml:space="preserve"> Ogólnopolskie badanie zrealizowane w ramach programu „Zdrowa ONA” zainicjowanego przez Gedeon Richter, przeprowadzone w dniach 31.10-03.11.2016 roku metodą internetowych zestandaryzowanych wywiadów kwestionariuszowych (CAWI) przez agencję SW </w:t>
      </w:r>
      <w:proofErr w:type="spellStart"/>
      <w:r>
        <w:t>Research</w:t>
      </w:r>
      <w:proofErr w:type="spellEnd"/>
      <w:r>
        <w:t>. Badaniem objęto łącznie 800 kobiet w wieku powyżej 16 roku życia.</w:t>
      </w:r>
    </w:p>
    <w:p w14:paraId="4B4AF63A" w14:textId="77777777" w:rsidR="005F05FD" w:rsidRDefault="005F05FD" w:rsidP="005F05F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97D3" w14:textId="77777777" w:rsidR="00B21E96" w:rsidRDefault="00A6476D">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drawing>
        <wp:anchor distT="0" distB="0" distL="114300" distR="114300" simplePos="0" relativeHeight="251659264" behindDoc="0" locked="0" layoutInCell="1" allowOverlap="1" wp14:anchorId="22C5A94B" wp14:editId="13FC751F">
          <wp:simplePos x="0" y="0"/>
          <wp:positionH relativeFrom="column">
            <wp:posOffset>-633095</wp:posOffset>
          </wp:positionH>
          <wp:positionV relativeFrom="paragraph">
            <wp:posOffset>161925</wp:posOffset>
          </wp:positionV>
          <wp:extent cx="2096135" cy="899795"/>
          <wp:effectExtent l="0" t="0" r="0" b="0"/>
          <wp:wrapSquare wrapText="bothSides"/>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725D5B1" wp14:editId="6183C050">
              <wp:simplePos x="0" y="0"/>
              <wp:positionH relativeFrom="column">
                <wp:posOffset>-909320</wp:posOffset>
              </wp:positionH>
              <wp:positionV relativeFrom="paragraph">
                <wp:posOffset>-95250</wp:posOffset>
              </wp:positionV>
              <wp:extent cx="7591425" cy="129540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29540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C3D3" id="Rectangle 5" o:spid="_x0000_s1026" style="position:absolute;margin-left:-71.6pt;margin-top:-7.5pt;width:597.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" fillcolor="#c00000" strokecolor="#c00000"/>
          </w:pict>
        </mc:Fallback>
      </mc:AlternateContent>
    </w:r>
    <w:r>
      <w:rPr>
        <w:noProof/>
      </w:rPr>
      <w:drawing>
        <wp:anchor distT="0" distB="0" distL="114300" distR="114300" simplePos="0" relativeHeight="251657216" behindDoc="0" locked="0" layoutInCell="1" allowOverlap="1" wp14:anchorId="1675B52D" wp14:editId="3CB43958">
          <wp:simplePos x="0" y="0"/>
          <wp:positionH relativeFrom="column">
            <wp:posOffset>-633095</wp:posOffset>
          </wp:positionH>
          <wp:positionV relativeFrom="paragraph">
            <wp:posOffset>161925</wp:posOffset>
          </wp:positionV>
          <wp:extent cx="2096135" cy="899795"/>
          <wp:effectExtent l="0" t="0" r="0" b="0"/>
          <wp:wrapSquare wrapText="bothSides"/>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908AF12" wp14:editId="0D313808">
              <wp:simplePos x="0" y="0"/>
              <wp:positionH relativeFrom="column">
                <wp:posOffset>-909320</wp:posOffset>
              </wp:positionH>
              <wp:positionV relativeFrom="paragraph">
                <wp:posOffset>-95250</wp:posOffset>
              </wp:positionV>
              <wp:extent cx="7591425" cy="1295400"/>
              <wp:effectExtent l="0" t="0" r="2857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29540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6AC62" id="Rectangle 5" o:spid="_x0000_s1026" style="position:absolute;margin-left:-71.6pt;margin-top:-7.5pt;width:597.7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" fillcolor="#c00000" strokecolor="#c00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64F"/>
    <w:multiLevelType w:val="hybridMultilevel"/>
    <w:tmpl w:val="0F406B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D47C2"/>
    <w:multiLevelType w:val="hybridMultilevel"/>
    <w:tmpl w:val="D0F4CB4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5B12D7"/>
    <w:multiLevelType w:val="hybridMultilevel"/>
    <w:tmpl w:val="019617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64AA8"/>
    <w:multiLevelType w:val="hybridMultilevel"/>
    <w:tmpl w:val="F5F4167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19"/>
    <w:rsid w:val="00004F3E"/>
    <w:rsid w:val="00023149"/>
    <w:rsid w:val="00030619"/>
    <w:rsid w:val="00057043"/>
    <w:rsid w:val="00057A67"/>
    <w:rsid w:val="000630DA"/>
    <w:rsid w:val="000661BA"/>
    <w:rsid w:val="00077D45"/>
    <w:rsid w:val="00085FD9"/>
    <w:rsid w:val="00087BBF"/>
    <w:rsid w:val="00090C3D"/>
    <w:rsid w:val="000A6694"/>
    <w:rsid w:val="000A72CE"/>
    <w:rsid w:val="000E0905"/>
    <w:rsid w:val="00121AB6"/>
    <w:rsid w:val="00130EFC"/>
    <w:rsid w:val="001475FD"/>
    <w:rsid w:val="00191E93"/>
    <w:rsid w:val="001B1BE0"/>
    <w:rsid w:val="001B2FE0"/>
    <w:rsid w:val="001B7357"/>
    <w:rsid w:val="00225490"/>
    <w:rsid w:val="00234883"/>
    <w:rsid w:val="002431AC"/>
    <w:rsid w:val="00267F40"/>
    <w:rsid w:val="0028104B"/>
    <w:rsid w:val="00285E36"/>
    <w:rsid w:val="002B3448"/>
    <w:rsid w:val="002C1B4B"/>
    <w:rsid w:val="002F13D9"/>
    <w:rsid w:val="003070C3"/>
    <w:rsid w:val="003164E7"/>
    <w:rsid w:val="00317BA4"/>
    <w:rsid w:val="00321C59"/>
    <w:rsid w:val="00325E4E"/>
    <w:rsid w:val="00354C99"/>
    <w:rsid w:val="00361A38"/>
    <w:rsid w:val="0037269A"/>
    <w:rsid w:val="00381D78"/>
    <w:rsid w:val="00383CD9"/>
    <w:rsid w:val="003A175E"/>
    <w:rsid w:val="003A18CC"/>
    <w:rsid w:val="003A31A2"/>
    <w:rsid w:val="003A7F14"/>
    <w:rsid w:val="003B5432"/>
    <w:rsid w:val="003B6CBC"/>
    <w:rsid w:val="003D5D73"/>
    <w:rsid w:val="003F19BF"/>
    <w:rsid w:val="003F7977"/>
    <w:rsid w:val="00405195"/>
    <w:rsid w:val="00413D18"/>
    <w:rsid w:val="00415F6F"/>
    <w:rsid w:val="00422AC5"/>
    <w:rsid w:val="0043177C"/>
    <w:rsid w:val="00447168"/>
    <w:rsid w:val="0044778A"/>
    <w:rsid w:val="00453E83"/>
    <w:rsid w:val="004829F1"/>
    <w:rsid w:val="004B7536"/>
    <w:rsid w:val="004C14F2"/>
    <w:rsid w:val="004D20E3"/>
    <w:rsid w:val="004D2958"/>
    <w:rsid w:val="004E58DC"/>
    <w:rsid w:val="004E7F26"/>
    <w:rsid w:val="0052599C"/>
    <w:rsid w:val="00532A28"/>
    <w:rsid w:val="00535026"/>
    <w:rsid w:val="00565445"/>
    <w:rsid w:val="005731C2"/>
    <w:rsid w:val="00580FF9"/>
    <w:rsid w:val="005A35FD"/>
    <w:rsid w:val="005A67D0"/>
    <w:rsid w:val="005B5A15"/>
    <w:rsid w:val="005B6A85"/>
    <w:rsid w:val="005C0842"/>
    <w:rsid w:val="005C4602"/>
    <w:rsid w:val="005C7C30"/>
    <w:rsid w:val="005D0428"/>
    <w:rsid w:val="005E12D2"/>
    <w:rsid w:val="005E5C8B"/>
    <w:rsid w:val="005F05FD"/>
    <w:rsid w:val="005F1F34"/>
    <w:rsid w:val="006102AC"/>
    <w:rsid w:val="00613315"/>
    <w:rsid w:val="00617C6B"/>
    <w:rsid w:val="006258E0"/>
    <w:rsid w:val="0062681B"/>
    <w:rsid w:val="00643849"/>
    <w:rsid w:val="00645AAC"/>
    <w:rsid w:val="00645BE4"/>
    <w:rsid w:val="006555BA"/>
    <w:rsid w:val="00657696"/>
    <w:rsid w:val="006765C5"/>
    <w:rsid w:val="00681D43"/>
    <w:rsid w:val="0068582F"/>
    <w:rsid w:val="00691E3A"/>
    <w:rsid w:val="00693B7B"/>
    <w:rsid w:val="00697D1D"/>
    <w:rsid w:val="006D1738"/>
    <w:rsid w:val="006E329D"/>
    <w:rsid w:val="00701F30"/>
    <w:rsid w:val="007324EB"/>
    <w:rsid w:val="0073317B"/>
    <w:rsid w:val="00733C44"/>
    <w:rsid w:val="00755366"/>
    <w:rsid w:val="00761A80"/>
    <w:rsid w:val="0076208C"/>
    <w:rsid w:val="007A5AFD"/>
    <w:rsid w:val="007B3028"/>
    <w:rsid w:val="007B7F99"/>
    <w:rsid w:val="007D2817"/>
    <w:rsid w:val="007E6088"/>
    <w:rsid w:val="00810755"/>
    <w:rsid w:val="008173D2"/>
    <w:rsid w:val="00825606"/>
    <w:rsid w:val="0084051F"/>
    <w:rsid w:val="008411A8"/>
    <w:rsid w:val="00852EF2"/>
    <w:rsid w:val="00860612"/>
    <w:rsid w:val="00872EA1"/>
    <w:rsid w:val="00893625"/>
    <w:rsid w:val="008939AB"/>
    <w:rsid w:val="00893FB0"/>
    <w:rsid w:val="008B3C81"/>
    <w:rsid w:val="008B746B"/>
    <w:rsid w:val="008C18C9"/>
    <w:rsid w:val="008C3B06"/>
    <w:rsid w:val="008C779F"/>
    <w:rsid w:val="00902644"/>
    <w:rsid w:val="0092204B"/>
    <w:rsid w:val="0094632F"/>
    <w:rsid w:val="00955F66"/>
    <w:rsid w:val="00957974"/>
    <w:rsid w:val="0097698D"/>
    <w:rsid w:val="00977786"/>
    <w:rsid w:val="00986909"/>
    <w:rsid w:val="00987FE2"/>
    <w:rsid w:val="00993CCB"/>
    <w:rsid w:val="009C181E"/>
    <w:rsid w:val="009C287A"/>
    <w:rsid w:val="009D3F8F"/>
    <w:rsid w:val="009E3CD3"/>
    <w:rsid w:val="009F73E8"/>
    <w:rsid w:val="00A22CBC"/>
    <w:rsid w:val="00A319D4"/>
    <w:rsid w:val="00A6249F"/>
    <w:rsid w:val="00A6476D"/>
    <w:rsid w:val="00A75531"/>
    <w:rsid w:val="00A901AA"/>
    <w:rsid w:val="00AA06B3"/>
    <w:rsid w:val="00AB6EDE"/>
    <w:rsid w:val="00AC3275"/>
    <w:rsid w:val="00AD0731"/>
    <w:rsid w:val="00AD1D05"/>
    <w:rsid w:val="00AE0A12"/>
    <w:rsid w:val="00AF4FF6"/>
    <w:rsid w:val="00AF75AE"/>
    <w:rsid w:val="00B10791"/>
    <w:rsid w:val="00B140BF"/>
    <w:rsid w:val="00B21E96"/>
    <w:rsid w:val="00B2490F"/>
    <w:rsid w:val="00B357DB"/>
    <w:rsid w:val="00B504CC"/>
    <w:rsid w:val="00B57C69"/>
    <w:rsid w:val="00B639BE"/>
    <w:rsid w:val="00B760BD"/>
    <w:rsid w:val="00B84F36"/>
    <w:rsid w:val="00B8531D"/>
    <w:rsid w:val="00BB25BC"/>
    <w:rsid w:val="00BB2ABC"/>
    <w:rsid w:val="00BD0F34"/>
    <w:rsid w:val="00BE187A"/>
    <w:rsid w:val="00BE1A33"/>
    <w:rsid w:val="00BE31DC"/>
    <w:rsid w:val="00BF4563"/>
    <w:rsid w:val="00BF493E"/>
    <w:rsid w:val="00C209A9"/>
    <w:rsid w:val="00C21FC4"/>
    <w:rsid w:val="00C34143"/>
    <w:rsid w:val="00C37B27"/>
    <w:rsid w:val="00C400F5"/>
    <w:rsid w:val="00C502AC"/>
    <w:rsid w:val="00C6075D"/>
    <w:rsid w:val="00C7571F"/>
    <w:rsid w:val="00CA293D"/>
    <w:rsid w:val="00CA4267"/>
    <w:rsid w:val="00CB40FF"/>
    <w:rsid w:val="00CC57FA"/>
    <w:rsid w:val="00CC6FCC"/>
    <w:rsid w:val="00CD7DED"/>
    <w:rsid w:val="00CF661B"/>
    <w:rsid w:val="00D12AA3"/>
    <w:rsid w:val="00D25906"/>
    <w:rsid w:val="00D37E91"/>
    <w:rsid w:val="00D42C7A"/>
    <w:rsid w:val="00D54F26"/>
    <w:rsid w:val="00D67F1B"/>
    <w:rsid w:val="00D70242"/>
    <w:rsid w:val="00D736F1"/>
    <w:rsid w:val="00D75544"/>
    <w:rsid w:val="00D91BF6"/>
    <w:rsid w:val="00D936D3"/>
    <w:rsid w:val="00D940C0"/>
    <w:rsid w:val="00DA4CA7"/>
    <w:rsid w:val="00DB1A5B"/>
    <w:rsid w:val="00DB5019"/>
    <w:rsid w:val="00DE04B1"/>
    <w:rsid w:val="00DE1B9D"/>
    <w:rsid w:val="00DE33D0"/>
    <w:rsid w:val="00DE6560"/>
    <w:rsid w:val="00E20AAE"/>
    <w:rsid w:val="00E23894"/>
    <w:rsid w:val="00E25543"/>
    <w:rsid w:val="00E441E9"/>
    <w:rsid w:val="00E82F06"/>
    <w:rsid w:val="00E875B0"/>
    <w:rsid w:val="00E94992"/>
    <w:rsid w:val="00EA3554"/>
    <w:rsid w:val="00EA79FA"/>
    <w:rsid w:val="00EA7B71"/>
    <w:rsid w:val="00EB1D1A"/>
    <w:rsid w:val="00EB53AE"/>
    <w:rsid w:val="00EB6E97"/>
    <w:rsid w:val="00EB71A7"/>
    <w:rsid w:val="00EB7C7F"/>
    <w:rsid w:val="00EC31D8"/>
    <w:rsid w:val="00EC7886"/>
    <w:rsid w:val="00EE1AB5"/>
    <w:rsid w:val="00EF4C18"/>
    <w:rsid w:val="00F00017"/>
    <w:rsid w:val="00F02463"/>
    <w:rsid w:val="00F30F5D"/>
    <w:rsid w:val="00F325F3"/>
    <w:rsid w:val="00F44017"/>
    <w:rsid w:val="00F64A9B"/>
    <w:rsid w:val="00F727DC"/>
    <w:rsid w:val="00F7383F"/>
    <w:rsid w:val="00F74D57"/>
    <w:rsid w:val="00F93D1C"/>
    <w:rsid w:val="00F96FDC"/>
    <w:rsid w:val="00FA50D0"/>
    <w:rsid w:val="00FA596F"/>
    <w:rsid w:val="00FB44CE"/>
    <w:rsid w:val="00FB7AD4"/>
    <w:rsid w:val="00FC2747"/>
    <w:rsid w:val="00FF0A4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83B44"/>
  <w15:docId w15:val="{BF13076D-CFB8-4D65-AF21-EB174AF3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Nagwek1">
    <w:name w:val="heading 1"/>
    <w:basedOn w:val="Normalny"/>
    <w:next w:val="Normalny"/>
    <w:link w:val="Nagwek1Znak"/>
    <w:qFormat/>
    <w:locked/>
    <w:rsid w:val="00023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link w:val="Nagwek"/>
    <w:uiPriority w:val="99"/>
    <w:semiHidden/>
    <w:locked/>
    <w:rsid w:val="0076208C"/>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link w:val="Stopka"/>
    <w:uiPriority w:val="99"/>
    <w:semiHidden/>
    <w:locked/>
    <w:rsid w:val="0076208C"/>
    <w:rPr>
      <w:rFonts w:ascii="Calibri" w:hAnsi="Calibri" w:cs="Calibri"/>
      <w:color w:val="000000"/>
      <w:u w:color="000000"/>
    </w:rPr>
  </w:style>
  <w:style w:type="paragraph" w:styleId="Tekstprzypisudolnego">
    <w:name w:val="footnote text"/>
    <w:basedOn w:val="Normalny"/>
    <w:link w:val="TekstprzypisudolnegoZnak"/>
    <w:uiPriority w:val="99"/>
    <w:rsid w:val="006E329D"/>
    <w:rPr>
      <w:sz w:val="20"/>
      <w:szCs w:val="20"/>
    </w:rPr>
  </w:style>
  <w:style w:type="character" w:customStyle="1" w:styleId="TekstprzypisudolnegoZnak">
    <w:name w:val="Tekst przypisu dolnego Znak"/>
    <w:link w:val="Tekstprzypisudolnego"/>
    <w:uiPriority w:val="99"/>
    <w:locked/>
    <w:rsid w:val="0076208C"/>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link w:val="Tekstkomentarza"/>
    <w:uiPriority w:val="99"/>
    <w:semiHidden/>
    <w:locked/>
    <w:rsid w:val="006E329D"/>
    <w:rPr>
      <w:rFonts w:ascii="Calibri" w:hAnsi="Calibri" w:cs="Calibri"/>
      <w:color w:val="000000"/>
      <w:u w:color="000000"/>
    </w:rPr>
  </w:style>
  <w:style w:type="character" w:styleId="Odwoaniedokomentarza">
    <w:name w:val="annotation reference"/>
    <w:uiPriority w:val="99"/>
    <w:semiHidden/>
    <w:rsid w:val="006E329D"/>
    <w:rPr>
      <w:rFonts w:cs="Times New Roman"/>
      <w:sz w:val="16"/>
      <w:szCs w:val="16"/>
    </w:rPr>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422AC5"/>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uiPriority w:val="99"/>
    <w:qFormat/>
    <w:locked/>
    <w:rsid w:val="00987FE2"/>
    <w:rPr>
      <w:rFonts w:cs="Times New Roman"/>
      <w:b/>
    </w:rPr>
  </w:style>
  <w:style w:type="character" w:customStyle="1" w:styleId="apple-converted-space">
    <w:name w:val="apple-converted-space"/>
    <w:uiPriority w:val="99"/>
    <w:rsid w:val="00987FE2"/>
    <w:rPr>
      <w:rFonts w:cs="Times New Roman"/>
    </w:rPr>
  </w:style>
  <w:style w:type="character" w:styleId="Odwoanieprzypisudolnego">
    <w:name w:val="footnote reference"/>
    <w:uiPriority w:val="99"/>
    <w:semiHidden/>
    <w:rsid w:val="00EA79FA"/>
    <w:rPr>
      <w:rFonts w:cs="Times New Roman"/>
      <w:vertAlign w:val="superscript"/>
    </w:rPr>
  </w:style>
  <w:style w:type="table" w:styleId="Tabela-Siatka">
    <w:name w:val="Table Grid"/>
    <w:basedOn w:val="Standardowy"/>
    <w:uiPriority w:val="99"/>
    <w:locked/>
    <w:rsid w:val="005B5A1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99"/>
    <w:qFormat/>
    <w:locked/>
    <w:rsid w:val="003A18CC"/>
    <w:rPr>
      <w:rFonts w:cs="Times New Roman"/>
      <w:i/>
      <w:iCs/>
    </w:rPr>
  </w:style>
  <w:style w:type="paragraph" w:styleId="Poprawka">
    <w:name w:val="Revision"/>
    <w:hidden/>
    <w:uiPriority w:val="99"/>
    <w:semiHidden/>
    <w:rsid w:val="003B5432"/>
    <w:rPr>
      <w:rFonts w:ascii="Calibri" w:hAnsi="Calibri" w:cs="Calibri"/>
      <w:color w:val="000000"/>
      <w:sz w:val="22"/>
      <w:szCs w:val="22"/>
      <w:u w:color="000000"/>
    </w:rPr>
  </w:style>
  <w:style w:type="character" w:customStyle="1" w:styleId="Nagwek1Znak">
    <w:name w:val="Nagłówek 1 Znak"/>
    <w:basedOn w:val="Domylnaczcionkaakapitu"/>
    <w:link w:val="Nagwek1"/>
    <w:rsid w:val="00023149"/>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Szanowna Pani,</vt:lpstr>
    </vt:vector>
  </TitlesOfParts>
  <Company>Microsoft</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creator>Aleksandra Sołtysiak</dc:creator>
  <cp:lastModifiedBy>sebastian płatkowski</cp:lastModifiedBy>
  <cp:revision>4</cp:revision>
  <cp:lastPrinted>2017-02-03T19:12:00Z</cp:lastPrinted>
  <dcterms:created xsi:type="dcterms:W3CDTF">2016-11-30T09:23:00Z</dcterms:created>
  <dcterms:modified xsi:type="dcterms:W3CDTF">2017-02-03T19:13:00Z</dcterms:modified>
</cp:coreProperties>
</file>