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52" w:rsidRPr="00DD7BFF" w:rsidRDefault="008D2482" w:rsidP="00D21752">
      <w:pPr>
        <w:tabs>
          <w:tab w:val="left" w:pos="720"/>
        </w:tabs>
        <w:autoSpaceDE w:val="0"/>
        <w:spacing w:line="225" w:lineRule="atLeast"/>
        <w:jc w:val="center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>Rola rodziny i opiekunów we wspieraniu osób chorych na cukrzycę</w:t>
      </w:r>
    </w:p>
    <w:p w:rsidR="00D21752" w:rsidRDefault="00D21752" w:rsidP="00D21752">
      <w:pPr>
        <w:tabs>
          <w:tab w:val="left" w:pos="720"/>
        </w:tabs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i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4351655</wp:posOffset>
            </wp:positionH>
            <wp:positionV relativeFrom="paragraph">
              <wp:posOffset>113030</wp:posOffset>
            </wp:positionV>
            <wp:extent cx="1438275" cy="1939925"/>
            <wp:effectExtent l="0" t="0" r="9525" b="3175"/>
            <wp:wrapTight wrapText="bothSides">
              <wp:wrapPolygon edited="0">
                <wp:start x="0" y="0"/>
                <wp:lineTo x="0" y="21423"/>
                <wp:lineTo x="21457" y="21423"/>
                <wp:lineTo x="2145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752" w:rsidRDefault="00D21752" w:rsidP="00D21752">
      <w:pPr>
        <w:tabs>
          <w:tab w:val="left" w:pos="720"/>
        </w:tabs>
        <w:autoSpaceDE w:val="0"/>
        <w:spacing w:line="225" w:lineRule="atLeast"/>
        <w:jc w:val="both"/>
        <w:rPr>
          <w:rFonts w:ascii="Verdana" w:eastAsia="Verdana" w:hAnsi="Verdana" w:cs="Verdana"/>
          <w:b/>
          <w:sz w:val="20"/>
          <w:szCs w:val="20"/>
        </w:rPr>
      </w:pPr>
      <w:r w:rsidRPr="0044235E">
        <w:rPr>
          <w:rFonts w:ascii="Verdana" w:eastAsia="Verdana" w:hAnsi="Verdana" w:cs="Verdana"/>
          <w:b/>
          <w:i/>
          <w:sz w:val="20"/>
          <w:szCs w:val="20"/>
        </w:rPr>
        <w:t>Choroba przewlekła</w:t>
      </w:r>
      <w:r w:rsidR="00BB6D24">
        <w:rPr>
          <w:rFonts w:ascii="Verdana" w:eastAsia="Verdana" w:hAnsi="Verdana" w:cs="Verdana"/>
          <w:b/>
          <w:i/>
          <w:sz w:val="20"/>
          <w:szCs w:val="20"/>
        </w:rPr>
        <w:t>,</w:t>
      </w:r>
      <w:r w:rsidRPr="0044235E">
        <w:rPr>
          <w:rFonts w:ascii="Verdana" w:eastAsia="Verdana" w:hAnsi="Verdana" w:cs="Verdana"/>
          <w:b/>
          <w:i/>
          <w:sz w:val="20"/>
          <w:szCs w:val="20"/>
        </w:rPr>
        <w:t xml:space="preserve"> taka jak cukrzyca</w:t>
      </w:r>
      <w:r w:rsidR="00BB6D24">
        <w:rPr>
          <w:rFonts w:ascii="Verdana" w:eastAsia="Verdana" w:hAnsi="Verdana" w:cs="Verdana"/>
          <w:b/>
          <w:i/>
          <w:sz w:val="20"/>
          <w:szCs w:val="20"/>
        </w:rPr>
        <w:t>,</w:t>
      </w:r>
      <w:r w:rsidRPr="0044235E">
        <w:rPr>
          <w:rFonts w:ascii="Verdana" w:eastAsia="Verdana" w:hAnsi="Verdana" w:cs="Verdana"/>
          <w:b/>
          <w:i/>
          <w:sz w:val="20"/>
          <w:szCs w:val="20"/>
        </w:rPr>
        <w:t xml:space="preserve"> charakteryzuje się tym, że okresy dobrego samopoczucia w procesie leczenia mogą przerywać dni osłabienia, pogorszenie stanu zdrowia</w:t>
      </w:r>
      <w:r w:rsidR="007A26A2">
        <w:rPr>
          <w:rFonts w:ascii="Verdana" w:eastAsia="Verdana" w:hAnsi="Verdana" w:cs="Verdana"/>
          <w:b/>
          <w:i/>
          <w:sz w:val="20"/>
          <w:szCs w:val="20"/>
        </w:rPr>
        <w:t>, w tym powstawaniu</w:t>
      </w:r>
      <w:r w:rsidRPr="0044235E">
        <w:rPr>
          <w:rFonts w:ascii="Verdana" w:eastAsia="Verdana" w:hAnsi="Verdana" w:cs="Verdana"/>
          <w:b/>
          <w:i/>
          <w:sz w:val="20"/>
          <w:szCs w:val="20"/>
        </w:rPr>
        <w:t xml:space="preserve"> powikła</w:t>
      </w:r>
      <w:r w:rsidR="007A26A2">
        <w:rPr>
          <w:rFonts w:ascii="Verdana" w:eastAsia="Verdana" w:hAnsi="Verdana" w:cs="Verdana"/>
          <w:b/>
          <w:i/>
          <w:sz w:val="20"/>
          <w:szCs w:val="20"/>
        </w:rPr>
        <w:t>ń</w:t>
      </w:r>
      <w:r w:rsidRPr="0044235E">
        <w:rPr>
          <w:rFonts w:ascii="Verdana" w:eastAsia="Verdana" w:hAnsi="Verdana" w:cs="Verdana"/>
          <w:b/>
          <w:i/>
          <w:sz w:val="20"/>
          <w:szCs w:val="20"/>
        </w:rPr>
        <w:t xml:space="preserve"> (jak zespół stopy cukrzycowej). W takich sytuacjach osoba chora może być pełna zwątpienia w sens dalszych starań i przestrzegania zasad przekazanych przez lekarza. Dlatego wsparcie bliskich może być najsilniejszym motywatorem do kontynuowania leczenia</w:t>
      </w:r>
      <w:r>
        <w:rPr>
          <w:rFonts w:ascii="Verdana" w:eastAsia="Verdana" w:hAnsi="Verdana" w:cs="Verdana"/>
          <w:b/>
          <w:sz w:val="20"/>
          <w:szCs w:val="20"/>
        </w:rPr>
        <w:t xml:space="preserve"> – mówi mgr Dorota Gromnicka, psycholog, ekspert programu „Zdrowa ONA”.</w:t>
      </w:r>
    </w:p>
    <w:p w:rsidR="00D21752" w:rsidRDefault="00D21752" w:rsidP="00D21752">
      <w:pPr>
        <w:tabs>
          <w:tab w:val="left" w:pos="720"/>
        </w:tabs>
        <w:autoSpaceDE w:val="0"/>
        <w:spacing w:line="225" w:lineRule="atLeast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D21752" w:rsidRDefault="00D21752" w:rsidP="00D21752">
      <w:pPr>
        <w:tabs>
          <w:tab w:val="left" w:pos="720"/>
        </w:tabs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Wiadomość o tym, że oprócz zdiagnozowanej już cukrzycy chory może doświadczyć również </w:t>
      </w:r>
      <w:r w:rsidR="002E4616">
        <w:rPr>
          <w:rFonts w:ascii="Verdana" w:eastAsia="Verdana" w:hAnsi="Verdana" w:cs="Verdana"/>
          <w:sz w:val="20"/>
          <w:szCs w:val="20"/>
        </w:rPr>
        <w:t>jej powikłań,</w:t>
      </w:r>
      <w:r>
        <w:rPr>
          <w:rFonts w:ascii="Verdana" w:eastAsia="Verdana" w:hAnsi="Verdana" w:cs="Verdana"/>
          <w:sz w:val="20"/>
          <w:szCs w:val="20"/>
        </w:rPr>
        <w:t xml:space="preserve"> jak zespół stopy cukrzycowej może paraliżować i wywoływać niepokój związany z koniecznością wprowadzenia kolejnych zmian w stylu życia, przestrzegania dodatkowych zaleceń lekarza. Wszystko to sprawia, że bardzo łatwo przychodzą myśli związane z brakiem sensu dalszej walki, uczucie bezsilności i lęk. W takich chwilach obecność bliskiej osoby może być podstawowym źródłem wsparcia i pomóc w realizowaniu zaleceń, które mają na celu poprawę jego stanu zdrowia.</w:t>
      </w:r>
    </w:p>
    <w:p w:rsidR="00D21752" w:rsidRDefault="00D21752" w:rsidP="00D21752">
      <w:pPr>
        <w:tabs>
          <w:tab w:val="left" w:pos="720"/>
        </w:tabs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D21752" w:rsidRPr="00A46527" w:rsidRDefault="00D21752" w:rsidP="00D21752">
      <w:pPr>
        <w:tabs>
          <w:tab w:val="left" w:pos="720"/>
        </w:tabs>
        <w:autoSpaceDE w:val="0"/>
        <w:spacing w:line="225" w:lineRule="atLeast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 jaki sposób można wspierać i motywować chorego do kontynuowania leczenia i przestrzegania zaleceń lekarza?</w:t>
      </w:r>
    </w:p>
    <w:p w:rsidR="00D21752" w:rsidRDefault="00D21752" w:rsidP="00D21752">
      <w:pPr>
        <w:tabs>
          <w:tab w:val="left" w:pos="720"/>
        </w:tabs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D21752" w:rsidRDefault="00D21752" w:rsidP="00D21752">
      <w:pPr>
        <w:numPr>
          <w:ilvl w:val="0"/>
          <w:numId w:val="1"/>
        </w:numPr>
        <w:tabs>
          <w:tab w:val="left" w:pos="720"/>
        </w:tabs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 w:rsidRPr="00AA3425">
        <w:rPr>
          <w:rFonts w:ascii="Verdana" w:eastAsia="Verdana" w:hAnsi="Verdana" w:cs="Verdana"/>
          <w:b/>
          <w:sz w:val="20"/>
          <w:szCs w:val="20"/>
        </w:rPr>
        <w:t>Obecność i rozmowa.</w:t>
      </w:r>
      <w:r>
        <w:rPr>
          <w:rFonts w:ascii="Verdana" w:eastAsia="Verdana" w:hAnsi="Verdana" w:cs="Verdana"/>
          <w:sz w:val="20"/>
          <w:szCs w:val="20"/>
        </w:rPr>
        <w:t xml:space="preserve"> Bycie blisko daje choremu poczucie bezpieczeństwa. Rozmowa pomaga w uwolnieniu się od negatywnych myśli i obaw. Pozwala również na określenie, jakiego rodzaju wsparcie jest w obecnej sytuacji najbardziej potrzebne, jakie są oczekiwania.</w:t>
      </w:r>
    </w:p>
    <w:p w:rsidR="00D21752" w:rsidRDefault="00D21752" w:rsidP="00D21752">
      <w:pPr>
        <w:tabs>
          <w:tab w:val="left" w:pos="720"/>
        </w:tabs>
        <w:autoSpaceDE w:val="0"/>
        <w:spacing w:line="225" w:lineRule="atLeast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D21752" w:rsidRDefault="00D21752" w:rsidP="00D21752">
      <w:pPr>
        <w:numPr>
          <w:ilvl w:val="0"/>
          <w:numId w:val="1"/>
        </w:numPr>
        <w:tabs>
          <w:tab w:val="left" w:pos="720"/>
        </w:tabs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Wiara w skuteczność leczenia. </w:t>
      </w:r>
      <w:r>
        <w:rPr>
          <w:rFonts w:ascii="Verdana" w:eastAsia="Verdana" w:hAnsi="Verdana" w:cs="Verdana"/>
          <w:sz w:val="20"/>
          <w:szCs w:val="20"/>
        </w:rPr>
        <w:t>Zwątpienie</w:t>
      </w:r>
      <w:r w:rsidR="00BB6D24">
        <w:rPr>
          <w:rFonts w:ascii="Verdana" w:eastAsia="Verdana" w:hAnsi="Verdana" w:cs="Verdana"/>
          <w:sz w:val="20"/>
          <w:szCs w:val="20"/>
        </w:rPr>
        <w:t>, zniecierpliwienie</w:t>
      </w:r>
      <w:r>
        <w:rPr>
          <w:rFonts w:ascii="Verdana" w:eastAsia="Verdana" w:hAnsi="Verdana" w:cs="Verdana"/>
          <w:sz w:val="20"/>
          <w:szCs w:val="20"/>
        </w:rPr>
        <w:t xml:space="preserve"> osoby bliskiej udziela się choremu, pojawiają się myśli typu „nawet on zwątpił w sens leczenia”</w:t>
      </w:r>
      <w:r w:rsidR="00BB6D24">
        <w:rPr>
          <w:rFonts w:ascii="Verdana" w:eastAsia="Verdana" w:hAnsi="Verdana" w:cs="Verdana"/>
          <w:sz w:val="20"/>
          <w:szCs w:val="20"/>
        </w:rPr>
        <w:t xml:space="preserve"> lub „jestem ciężarem”</w:t>
      </w:r>
      <w:r>
        <w:rPr>
          <w:rFonts w:ascii="Verdana" w:eastAsia="Verdana" w:hAnsi="Verdana" w:cs="Verdana"/>
          <w:sz w:val="20"/>
          <w:szCs w:val="20"/>
        </w:rPr>
        <w:t>. Dlatego tak ważne je</w:t>
      </w:r>
      <w:r w:rsidR="00800355">
        <w:rPr>
          <w:rFonts w:ascii="Verdana" w:eastAsia="Verdana" w:hAnsi="Verdana" w:cs="Verdana"/>
          <w:sz w:val="20"/>
          <w:szCs w:val="20"/>
        </w:rPr>
        <w:t>st, żeby opiekun sam uwierzył w</w:t>
      </w:r>
      <w:bookmarkStart w:id="0" w:name="_GoBack"/>
      <w:bookmarkEnd w:id="0"/>
      <w:r w:rsidR="00800355">
        <w:rPr>
          <w:rFonts w:ascii="Verdana" w:eastAsia="Verdana" w:hAnsi="Verdana" w:cs="Verdana"/>
          <w:sz w:val="20"/>
          <w:szCs w:val="20"/>
        </w:rPr>
        <w:t> </w:t>
      </w:r>
      <w:r>
        <w:rPr>
          <w:rFonts w:ascii="Verdana" w:eastAsia="Verdana" w:hAnsi="Verdana" w:cs="Verdana"/>
          <w:sz w:val="20"/>
          <w:szCs w:val="20"/>
        </w:rPr>
        <w:t>skuteczność terapii. Może w tym pomóc dostrzeganie nawet najmniejszych efektów starań i mówienie o nich choremu. Dzięki temu chory znajdzie siłę do dalszej walki o zdrowie.</w:t>
      </w:r>
    </w:p>
    <w:p w:rsidR="00D21752" w:rsidRPr="00AA3425" w:rsidRDefault="00D21752" w:rsidP="00D21752">
      <w:pPr>
        <w:tabs>
          <w:tab w:val="left" w:pos="720"/>
        </w:tabs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D21752" w:rsidRDefault="00D21752" w:rsidP="00D21752">
      <w:pPr>
        <w:numPr>
          <w:ilvl w:val="0"/>
          <w:numId w:val="1"/>
        </w:numPr>
        <w:tabs>
          <w:tab w:val="left" w:pos="720"/>
        </w:tabs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Planowanie przyszłości. </w:t>
      </w:r>
      <w:r>
        <w:rPr>
          <w:rFonts w:ascii="Verdana" w:eastAsia="Verdana" w:hAnsi="Verdana" w:cs="Verdana"/>
          <w:sz w:val="20"/>
          <w:szCs w:val="20"/>
        </w:rPr>
        <w:t>Oczekiwanie nawet na małe wydarzenia</w:t>
      </w:r>
      <w:r w:rsidR="002E4616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jak wieczór filmowy, weekend u rodziny czy po prostu cały dzień spędzony razem sprawiają, że chory może na chwilę zapomnieć o swoich problemach. Chęć realizacji tych planów powoduje, że osoba chora chce zadbać o siebie i swoje dobre samopoczucie, co oznacza stosowanie się do zaleceń lekarza.</w:t>
      </w:r>
    </w:p>
    <w:p w:rsidR="00D21752" w:rsidRPr="00AA3425" w:rsidRDefault="00D21752" w:rsidP="00D21752">
      <w:pPr>
        <w:tabs>
          <w:tab w:val="left" w:pos="720"/>
        </w:tabs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D21752" w:rsidRDefault="00D21752" w:rsidP="00D21752">
      <w:pPr>
        <w:numPr>
          <w:ilvl w:val="0"/>
          <w:numId w:val="1"/>
        </w:numPr>
        <w:tabs>
          <w:tab w:val="left" w:pos="720"/>
        </w:tabs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Pomoc w codziennych czynnościach związanych z leczeniem. </w:t>
      </w:r>
      <w:r>
        <w:rPr>
          <w:rFonts w:ascii="Verdana" w:eastAsia="Verdana" w:hAnsi="Verdana" w:cs="Verdana"/>
          <w:sz w:val="20"/>
          <w:szCs w:val="20"/>
        </w:rPr>
        <w:t>W przypadku stopy cukrzycowej bardzo ważne jest nie tylko przyjmowanie przepisanych leków, ale również systematyczna pielęgnacja chorej stopy. Dlatego tak ważne jest przypominanie na pierwszym etapie leczenia o tym, po co chory musi wykonywać określone czynności, a w razie potrzeby pomóc mu w ich przeprowadzeniu.</w:t>
      </w:r>
    </w:p>
    <w:p w:rsidR="00D21752" w:rsidRPr="00AA3425" w:rsidRDefault="00D21752" w:rsidP="00D21752">
      <w:pPr>
        <w:tabs>
          <w:tab w:val="left" w:pos="720"/>
        </w:tabs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D21752" w:rsidRDefault="00D21752" w:rsidP="00D21752">
      <w:pPr>
        <w:numPr>
          <w:ilvl w:val="0"/>
          <w:numId w:val="1"/>
        </w:numPr>
        <w:tabs>
          <w:tab w:val="left" w:pos="720"/>
        </w:tabs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Zachęcanie do kontaktów z innymi. </w:t>
      </w:r>
      <w:r>
        <w:rPr>
          <w:rFonts w:ascii="Verdana" w:eastAsia="Verdana" w:hAnsi="Verdana" w:cs="Verdana"/>
          <w:sz w:val="20"/>
          <w:szCs w:val="20"/>
        </w:rPr>
        <w:t>Spotkania z innymi sposobami mogą być źródłem energii, pokazać, że są jeszcze ważne sprawy poza chorobą. Dodatkowo wyjście z domu lub zaproszenie kogoś do siebie motywuje do troski o swoje zdrowie i wygląd.</w:t>
      </w:r>
    </w:p>
    <w:p w:rsidR="00D21752" w:rsidRPr="006D7208" w:rsidRDefault="00D21752" w:rsidP="00D21752">
      <w:pPr>
        <w:tabs>
          <w:tab w:val="left" w:pos="720"/>
        </w:tabs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21752" w:rsidRDefault="00D21752" w:rsidP="00D21752">
      <w:pPr>
        <w:numPr>
          <w:ilvl w:val="0"/>
          <w:numId w:val="1"/>
        </w:numPr>
        <w:tabs>
          <w:tab w:val="left" w:pos="720"/>
        </w:tabs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Unikanie nadopiekuńczości. </w:t>
      </w:r>
      <w:r>
        <w:rPr>
          <w:rFonts w:ascii="Verdana" w:eastAsia="Verdana" w:hAnsi="Verdana" w:cs="Verdana"/>
          <w:sz w:val="20"/>
          <w:szCs w:val="20"/>
        </w:rPr>
        <w:t xml:space="preserve">Zachęcanie do wykonywania stałych, codziennych czynności, z którymi chory sobie radzi, to sposób na oderwanie go od myślenia </w:t>
      </w:r>
      <w:r>
        <w:rPr>
          <w:rFonts w:ascii="Verdana" w:eastAsia="Verdana" w:hAnsi="Verdana" w:cs="Verdana"/>
          <w:sz w:val="20"/>
          <w:szCs w:val="20"/>
        </w:rPr>
        <w:lastRenderedPageBreak/>
        <w:t>i skupienia na chorobie. Dzięki temu zapobiega się również pogłębianiu stagnacji, gdzie każdy dzień krąży wokół odpoczynku i wykonywania tylko czynności związanych z leczeniem.</w:t>
      </w:r>
    </w:p>
    <w:p w:rsidR="00D21752" w:rsidRPr="0041081D" w:rsidRDefault="00D21752" w:rsidP="00D21752">
      <w:pPr>
        <w:pStyle w:val="Akapitzlist"/>
        <w:rPr>
          <w:rFonts w:ascii="Verdana" w:eastAsia="Verdana" w:hAnsi="Verdana" w:cs="Verdana"/>
          <w:sz w:val="20"/>
          <w:szCs w:val="20"/>
        </w:rPr>
      </w:pPr>
    </w:p>
    <w:p w:rsidR="00D21752" w:rsidRPr="0041081D" w:rsidRDefault="00D21752" w:rsidP="00D21752">
      <w:pPr>
        <w:numPr>
          <w:ilvl w:val="0"/>
          <w:numId w:val="1"/>
        </w:numPr>
        <w:tabs>
          <w:tab w:val="left" w:pos="720"/>
        </w:tabs>
        <w:autoSpaceDE w:val="0"/>
        <w:spacing w:line="225" w:lineRule="atLeast"/>
        <w:jc w:val="both"/>
        <w:rPr>
          <w:rFonts w:ascii="Verdana" w:hAnsi="Verdana"/>
          <w:sz w:val="20"/>
          <w:szCs w:val="20"/>
        </w:rPr>
      </w:pPr>
      <w:r w:rsidRPr="0041081D">
        <w:rPr>
          <w:rFonts w:ascii="Verdana" w:eastAsia="Verdana" w:hAnsi="Verdana" w:cs="Verdana"/>
          <w:b/>
          <w:sz w:val="20"/>
          <w:szCs w:val="20"/>
        </w:rPr>
        <w:t xml:space="preserve">Podkreślanie wartości osoby chorej. </w:t>
      </w:r>
      <w:r w:rsidRPr="0041081D">
        <w:rPr>
          <w:rFonts w:ascii="Verdana" w:eastAsia="Verdana" w:hAnsi="Verdana" w:cs="Verdana"/>
          <w:sz w:val="20"/>
          <w:szCs w:val="20"/>
        </w:rPr>
        <w:t>Zespół stopy cukrzycowej jak każd</w:t>
      </w:r>
      <w:r w:rsidR="002E4616" w:rsidRPr="0041081D">
        <w:rPr>
          <w:rFonts w:ascii="Verdana" w:eastAsia="Verdana" w:hAnsi="Verdana" w:cs="Verdana"/>
          <w:sz w:val="20"/>
          <w:szCs w:val="20"/>
        </w:rPr>
        <w:t>y inny problem zdrowotny</w:t>
      </w:r>
      <w:r w:rsidRPr="0041081D">
        <w:rPr>
          <w:rFonts w:ascii="Verdana" w:eastAsia="Verdana" w:hAnsi="Verdana" w:cs="Verdana"/>
          <w:sz w:val="20"/>
          <w:szCs w:val="20"/>
        </w:rPr>
        <w:t xml:space="preserve"> może wpływać na poczucie własnej wartości. Jest to dodatkowo trudna sytuacja, ponieważ dotyczy kwestii estetycznych tak ważnych szczególnie dla kobiet. Warto podkreślać wartość osoby chorej i mówić, że jest potrzebna.</w:t>
      </w:r>
    </w:p>
    <w:p w:rsidR="00BB6D24" w:rsidRPr="0041081D" w:rsidRDefault="00BB6D24" w:rsidP="00BB6D24">
      <w:pPr>
        <w:pStyle w:val="Akapitzlist"/>
        <w:rPr>
          <w:rFonts w:ascii="Verdana" w:hAnsi="Verdana"/>
          <w:sz w:val="20"/>
          <w:szCs w:val="20"/>
        </w:rPr>
      </w:pPr>
    </w:p>
    <w:p w:rsidR="00BB6D24" w:rsidRPr="0041081D" w:rsidRDefault="00BB6D24" w:rsidP="00D21752">
      <w:pPr>
        <w:numPr>
          <w:ilvl w:val="0"/>
          <w:numId w:val="1"/>
        </w:numPr>
        <w:tabs>
          <w:tab w:val="left" w:pos="720"/>
        </w:tabs>
        <w:autoSpaceDE w:val="0"/>
        <w:spacing w:line="225" w:lineRule="atLeast"/>
        <w:jc w:val="both"/>
        <w:rPr>
          <w:rFonts w:ascii="Verdana" w:hAnsi="Verdana"/>
          <w:sz w:val="20"/>
          <w:szCs w:val="20"/>
        </w:rPr>
      </w:pPr>
      <w:r w:rsidRPr="0041081D">
        <w:rPr>
          <w:rFonts w:ascii="Verdana" w:hAnsi="Verdana"/>
          <w:b/>
          <w:sz w:val="20"/>
          <w:szCs w:val="20"/>
        </w:rPr>
        <w:t xml:space="preserve">Konfrontacja ze skutkami zaprzestania leczenia. </w:t>
      </w:r>
      <w:r w:rsidRPr="0041081D">
        <w:rPr>
          <w:rFonts w:ascii="Verdana" w:hAnsi="Verdana"/>
          <w:sz w:val="20"/>
          <w:szCs w:val="20"/>
        </w:rPr>
        <w:t xml:space="preserve">Czasami przychodzi taki </w:t>
      </w:r>
      <w:r w:rsidR="0041081D">
        <w:rPr>
          <w:rFonts w:ascii="Verdana" w:hAnsi="Verdana"/>
          <w:sz w:val="20"/>
          <w:szCs w:val="20"/>
        </w:rPr>
        <w:t>moment</w:t>
      </w:r>
      <w:r w:rsidRPr="0041081D">
        <w:rPr>
          <w:rFonts w:ascii="Verdana" w:hAnsi="Verdana"/>
          <w:sz w:val="20"/>
          <w:szCs w:val="20"/>
        </w:rPr>
        <w:t xml:space="preserve">, kiedy trzeba </w:t>
      </w:r>
      <w:r w:rsidR="0041081D">
        <w:rPr>
          <w:rFonts w:ascii="Verdana" w:hAnsi="Verdana"/>
          <w:sz w:val="20"/>
          <w:szCs w:val="20"/>
        </w:rPr>
        <w:t xml:space="preserve">stanowczo przekazać </w:t>
      </w:r>
      <w:r w:rsidRPr="0041081D">
        <w:rPr>
          <w:rFonts w:ascii="Verdana" w:hAnsi="Verdana"/>
          <w:sz w:val="20"/>
          <w:szCs w:val="20"/>
        </w:rPr>
        <w:t xml:space="preserve">osobie chorej </w:t>
      </w:r>
      <w:r w:rsidR="0041081D">
        <w:rPr>
          <w:rFonts w:ascii="Verdana" w:hAnsi="Verdana"/>
          <w:sz w:val="20"/>
          <w:szCs w:val="20"/>
        </w:rPr>
        <w:t>kilka uwag</w:t>
      </w:r>
      <w:r w:rsidRPr="0041081D">
        <w:rPr>
          <w:rFonts w:ascii="Verdana" w:hAnsi="Verdana"/>
          <w:sz w:val="20"/>
          <w:szCs w:val="20"/>
        </w:rPr>
        <w:t xml:space="preserve"> tak</w:t>
      </w:r>
      <w:r w:rsidR="0041081D">
        <w:rPr>
          <w:rFonts w:ascii="Verdana" w:hAnsi="Verdana"/>
          <w:sz w:val="20"/>
          <w:szCs w:val="20"/>
        </w:rPr>
        <w:t>,</w:t>
      </w:r>
      <w:r w:rsidRPr="0041081D">
        <w:rPr>
          <w:rFonts w:ascii="Verdana" w:hAnsi="Verdana"/>
          <w:sz w:val="20"/>
          <w:szCs w:val="20"/>
        </w:rPr>
        <w:t xml:space="preserve"> żeby ocknęła się z marazmu i zobaczyła, </w:t>
      </w:r>
      <w:r w:rsidR="0041081D">
        <w:rPr>
          <w:rFonts w:ascii="Verdana" w:hAnsi="Verdana"/>
          <w:sz w:val="20"/>
          <w:szCs w:val="20"/>
        </w:rPr>
        <w:t xml:space="preserve">co w dłuższej perspektywie przyniesie systematyczność </w:t>
      </w:r>
      <w:r w:rsidRPr="0041081D">
        <w:rPr>
          <w:rFonts w:ascii="Verdana" w:hAnsi="Verdana"/>
          <w:sz w:val="20"/>
          <w:szCs w:val="20"/>
        </w:rPr>
        <w:t>w przestrzeganiu zasad pielęgnacji i leczenia</w:t>
      </w:r>
      <w:r w:rsidR="0041081D">
        <w:rPr>
          <w:rFonts w:ascii="Verdana" w:hAnsi="Verdana"/>
          <w:sz w:val="20"/>
          <w:szCs w:val="20"/>
        </w:rPr>
        <w:t>. Warto pokazać,</w:t>
      </w:r>
      <w:r w:rsidRPr="0041081D">
        <w:rPr>
          <w:rFonts w:ascii="Verdana" w:hAnsi="Verdana"/>
          <w:sz w:val="20"/>
          <w:szCs w:val="20"/>
        </w:rPr>
        <w:t xml:space="preserve"> do jakic</w:t>
      </w:r>
      <w:r w:rsidR="0041081D">
        <w:rPr>
          <w:rFonts w:ascii="Verdana" w:hAnsi="Verdana"/>
          <w:sz w:val="20"/>
          <w:szCs w:val="20"/>
        </w:rPr>
        <w:t xml:space="preserve">h konsekwencji może doprowadzić rezygnacja z przestrzegania zaleceń lekarza. </w:t>
      </w:r>
      <w:r w:rsidR="000766D7" w:rsidRPr="0041081D">
        <w:rPr>
          <w:rFonts w:ascii="Verdana" w:hAnsi="Verdana"/>
          <w:sz w:val="20"/>
          <w:szCs w:val="20"/>
        </w:rPr>
        <w:t>N</w:t>
      </w:r>
      <w:r w:rsidRPr="0041081D">
        <w:rPr>
          <w:rFonts w:ascii="Verdana" w:hAnsi="Verdana"/>
          <w:sz w:val="20"/>
          <w:szCs w:val="20"/>
        </w:rPr>
        <w:t xml:space="preserve">ajczęściej troska i ciepło są najbardziej potrzebne, ale </w:t>
      </w:r>
      <w:r w:rsidR="0041081D">
        <w:rPr>
          <w:rFonts w:ascii="Verdana" w:hAnsi="Verdana"/>
          <w:sz w:val="20"/>
          <w:szCs w:val="20"/>
        </w:rPr>
        <w:t xml:space="preserve">czasami to właśnie </w:t>
      </w:r>
      <w:r w:rsidRPr="0041081D">
        <w:rPr>
          <w:rFonts w:ascii="Verdana" w:hAnsi="Verdana"/>
          <w:sz w:val="20"/>
          <w:szCs w:val="20"/>
        </w:rPr>
        <w:t>tzw. „zimny prysznic” zwiększ</w:t>
      </w:r>
      <w:r w:rsidR="0041081D">
        <w:rPr>
          <w:rFonts w:ascii="Verdana" w:hAnsi="Verdana"/>
          <w:sz w:val="20"/>
          <w:szCs w:val="20"/>
        </w:rPr>
        <w:t>a</w:t>
      </w:r>
      <w:r w:rsidRPr="0041081D">
        <w:rPr>
          <w:rFonts w:ascii="Verdana" w:hAnsi="Verdana"/>
          <w:sz w:val="20"/>
          <w:szCs w:val="20"/>
        </w:rPr>
        <w:t xml:space="preserve"> mobilizację chorego</w:t>
      </w:r>
      <w:r w:rsidR="0041081D">
        <w:rPr>
          <w:rFonts w:ascii="Verdana" w:hAnsi="Verdana"/>
          <w:sz w:val="20"/>
          <w:szCs w:val="20"/>
        </w:rPr>
        <w:t xml:space="preserve"> do dalszej walki z chorobą</w:t>
      </w:r>
      <w:r w:rsidRPr="0041081D">
        <w:rPr>
          <w:rFonts w:ascii="Verdana" w:hAnsi="Verdana"/>
          <w:sz w:val="20"/>
          <w:szCs w:val="20"/>
        </w:rPr>
        <w:t>.</w:t>
      </w:r>
    </w:p>
    <w:p w:rsidR="006E26CC" w:rsidRDefault="00800355"/>
    <w:sectPr w:rsidR="006E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A4B89"/>
    <w:multiLevelType w:val="hybridMultilevel"/>
    <w:tmpl w:val="23A83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52"/>
    <w:rsid w:val="000766D7"/>
    <w:rsid w:val="002E4616"/>
    <w:rsid w:val="0041081D"/>
    <w:rsid w:val="00567DC7"/>
    <w:rsid w:val="0072498C"/>
    <w:rsid w:val="007A26A2"/>
    <w:rsid w:val="00800355"/>
    <w:rsid w:val="008D2482"/>
    <w:rsid w:val="00AA41FA"/>
    <w:rsid w:val="00BB6D24"/>
    <w:rsid w:val="00D21752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7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752"/>
    <w:pPr>
      <w:ind w:left="708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7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752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 Board PR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Ciborowska</dc:creator>
  <cp:lastModifiedBy>Diana Ciborowska</cp:lastModifiedBy>
  <cp:revision>3</cp:revision>
  <dcterms:created xsi:type="dcterms:W3CDTF">2013-01-13T20:40:00Z</dcterms:created>
  <dcterms:modified xsi:type="dcterms:W3CDTF">2013-01-14T08:54:00Z</dcterms:modified>
</cp:coreProperties>
</file>